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финансовый управляющий должника</w:t>
      </w:r>
      <w:r>
        <w:rPr>
          <w:rFonts w:ascii="Times New Roman" w:hAnsi="Times New Roman"/>
          <w:b w:val="0"/>
          <w:i w:val="0"/>
          <w:sz w:val="24"/>
        </w:rPr>
        <w:br/>
        <w:t>[Ф. И. О. финансового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ответчика]</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7 500 руб. — за требование о признании сделки недействительной (подп. 2 п. 1 ст. 333.21 НК РФ: 15 000 руб. для физических лиц, с учётом подп. 9 п. 1 той же статьи — 50 %) [+ 15 000 руб. за ходатайство об обеспечительных мерах: подп. 17 п. 1 ст. 333.21 НК РФ (30 000 руб.) с учётом подп. 9 п. 1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 договора дарения транспортного средства и применении последствий недействительности сделки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(резолютивная часть объявлена «[дата]») по делу № А[__]-[_____]/20[__] [Ф. И. О.] (далее — Должник) признан(а) несостоятельным (банкротом), введена процедура реализации имущества гражданина, финансовым управляющим утверждён [Ф. И. О.] (далее — Финансовый управляющий). Заявление о признании Должника банкротом [подано кредитором [наименование] / самим Должником] «[дата]» и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 в том числе [кредитор] — [сумма] руб. (определение от «[дата]»), [уполномоченный орган] —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213.32 Федерального закона от 26.10.2002 № 127-ФЗ «О несостоятельности (банкротстве)» (далее — Закон о банкротстве) установлено: «Заявление об оспаривании сделки должника-гражданина по основаниям, предусмотренным статьей 61.2 или 61.3 настоящего Федерального закона, может быть подано финансовым управляющим по своей инициативе либо по решению собрания кредиторов или комитета кредиторов, а также конкурсным кредитором или уполномоченным органом, если размер его кредиторской задолженности,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заинтересованных лиц.» Согласно пункту 2 той же статьи «Право на подачу заявления об оспаривании сделки должника-гражданина по указанным в статье 61.2 или 61.3 настоящего Федерального закона основаниям возникает с даты введения реструктуризации долгов гражданина.» Абзацем вторым пункта 7 статьи 213.9 Закона о банкротстве финансовому управляющему предоставлено право «подавать в арбитражный суд от имени гражданина заявления о признании недействительными сделок по основаниям, предусмотренным статьями 61.2 и 61.3 настоящего Федерального закона, а также сделок, совершенных с нарушением настоящего Федерального закона». Пунктом 3 статьи 213.32 Закона о банкротстве предусмотрено: «Заявление об оспаривании сделки должника-гражданина по указанным в статье 61.2 или 61.3 настоящего Федерального закона основаниям подается в арбитражный суд, рассматривающий дело о банкротстве гражданина, и подлежит рассмотрению в деле о банкротстве гражданина независимо от состава лиц, участвующих в данной сделке.»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w:t>
      </w:r>
    </w:p>
    <w:p>
      <w:pPr>
        <w:spacing w:after="120" w:line="276" w:lineRule="auto"/>
        <w:jc w:val="center"/>
      </w:pPr>
      <w:r>
        <w:rPr>
          <w:rFonts w:ascii="Times New Roman" w:hAnsi="Times New Roman"/>
          <w:b/>
          <w:i w:val="0"/>
          <w:sz w:val="24"/>
        </w:rPr>
        <w:t>I. Обстоятельства совершения сделки</w:t>
      </w:r>
    </w:p>
    <w:p>
      <w:pPr>
        <w:spacing w:after="120" w:line="276" w:lineRule="auto"/>
        <w:ind w:firstLine="709"/>
        <w:jc w:val="both"/>
      </w:pPr>
      <w:r>
        <w:rPr>
          <w:rFonts w:ascii="Times New Roman" w:hAnsi="Times New Roman"/>
          <w:b w:val="0"/>
          <w:i w:val="0"/>
          <w:sz w:val="24"/>
        </w:rPr>
        <w:t>По сведениям Госавтоинспекции (ответ от «[дата]» № [__]) за Должником с «[дата]» был зарегистрирован автомобиль [марка, модель], [год] года выпуска, VIN [__], государственный регистрационный знак [__] (далее — Автомобиль). «[дата]» Автомобиль перерегистрирован на [Ф. И. О. ответчика] на основании договора дарения от «[дата]» (далее — Договор). Ответчик — [сын / дочь / супруг / брат] Должника. Пунктом 1 статьи 572 ГК РФ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Рыночная стоимость Автомобиля на дату сделки — [сумма] руб. ([отчёт об оценке / объявления о продаже аналогов]). [По данным страховой компании Автомобиль после дарения продолжает использоваться Должником: он указан в полисе ОСАГО как лицо, допущенное к управлению; штрафы ГИБДД оплачиваются с карты Должника.]</w:t>
      </w:r>
    </w:p>
    <w:p>
      <w:pPr>
        <w:spacing w:after="120" w:line="276" w:lineRule="auto"/>
        <w:ind w:firstLine="709"/>
        <w:jc w:val="both"/>
      </w:pPr>
      <w:r>
        <w:rPr>
          <w:rFonts w:ascii="Times New Roman" w:hAnsi="Times New Roman"/>
          <w:b/>
          <w:i w:val="0"/>
          <w:sz w:val="24"/>
        </w:rPr>
        <w:t>Период подозрительности.</w:t>
      </w:r>
      <w:r>
        <w:rPr>
          <w:rFonts w:ascii="Times New Roman" w:hAnsi="Times New Roman"/>
          <w:b w:val="0"/>
          <w:i w:val="0"/>
          <w:sz w:val="24"/>
        </w:rPr>
        <w:t xml:space="preserve"> Заявление о признании Должника банкротом принято к производству «[дата]». Оспариваемая сделка совершена «[дата]», то есть в течение трёх лет до принятия заявления о признании Должника банкротом, и подпадает под период, установленный пунктом 2 статьи 61.2 Закона о банкротстве.</w:t>
      </w:r>
    </w:p>
    <w:p>
      <w:pPr>
        <w:spacing w:after="120" w:line="276" w:lineRule="auto"/>
        <w:jc w:val="center"/>
      </w:pPr>
      <w:r>
        <w:rPr>
          <w:rFonts w:ascii="Times New Roman" w:hAnsi="Times New Roman"/>
          <w:b/>
          <w:i w:val="0"/>
          <w:sz w:val="24"/>
        </w:rPr>
        <w:t>II. Неисполненные обязательства Должника на дату сделки</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по [кредитному договору от «[дата]» № [__]] — [сумма] руб. (просрочка с «[дата]», требование включено в реестр определением от «[дата]»); перед [кредитор 2] — [сумма] руб. (решение [суд] от «[дата]» по делу № [__]); перед уполномоченным органом — [сумма] руб. Платежи по этим обязательствам Должник прекратил «[дата]», то есть до совершения оспариваемой сделки; иного имущества, достаточного для расчётов, у Должника не было [финансовый анализ от «[дата]», опись имущества]. Таким образом, на дату сделки Должник отвечал признаку неплатёжеспособности, а в результате отчуждения [имущества] стал отвечать и признаку недостаточности имущества.</w:t>
      </w:r>
    </w:p>
    <w:p>
      <w:pPr>
        <w:spacing w:after="120" w:line="276" w:lineRule="auto"/>
        <w:ind w:firstLine="709"/>
        <w:jc w:val="both"/>
      </w:pPr>
      <w:r>
        <w:rPr>
          <w:rFonts w:ascii="Times New Roman" w:hAnsi="Times New Roman"/>
          <w:b w:val="0"/>
          <w:i w:val="0"/>
          <w:sz w:val="24"/>
        </w:rPr>
        <w:t>Даже если ответчик станет оспаривать наличие признаков неплатёжеспособности на дату сделки, это не исключает признания сделки недействительной: обязательства, по которым кредиторы впоследствии включились в реестр, уже существовали, а безвозмездное отчуждение ликвидного имущества в пользу заинтересованного лица само по себе свидетельствует о цели причинения вреда (определение Верховного Суда Российской Федерации от 12.03.2019 № 305-ЭС17-11710(4)).</w:t>
      </w:r>
    </w:p>
    <w:p>
      <w:pPr>
        <w:spacing w:after="120" w:line="276" w:lineRule="auto"/>
        <w:jc w:val="center"/>
      </w:pPr>
      <w:r>
        <w:rPr>
          <w:rFonts w:ascii="Times New Roman" w:hAnsi="Times New Roman"/>
          <w:b/>
          <w:i w:val="0"/>
          <w:sz w:val="24"/>
        </w:rPr>
        <w:t>III. Безвозмездность сделки и вред кредиторам</w:t>
      </w:r>
    </w:p>
    <w:p>
      <w:pPr>
        <w:spacing w:after="120" w:line="276" w:lineRule="auto"/>
        <w:ind w:firstLine="709"/>
        <w:jc w:val="both"/>
      </w:pPr>
      <w:r>
        <w:rPr>
          <w:rFonts w:ascii="Times New Roman" w:hAnsi="Times New Roman"/>
          <w:b w:val="0"/>
          <w:i w:val="0"/>
          <w:sz w:val="24"/>
        </w:rPr>
        <w:t>Статьёй 2 Закона о банкротстве определено: «вред,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w:t>
      </w:r>
    </w:p>
    <w:p>
      <w:pPr>
        <w:spacing w:after="120" w:line="276" w:lineRule="auto"/>
        <w:ind w:firstLine="709"/>
        <w:jc w:val="both"/>
      </w:pPr>
      <w:r>
        <w:rPr>
          <w:rFonts w:ascii="Times New Roman" w:hAnsi="Times New Roman"/>
          <w:b w:val="0"/>
          <w:i w:val="0"/>
          <w:sz w:val="24"/>
        </w:rPr>
        <w:t>Дарение безвозмездно, поэтому вред кредиторам причинён самим выбытием Автомобиля: конкурсная масса уменьшилась на [сумма] руб., при том что требования кредиторов составляют [сумма] руб. и иного имущества для их удовлетворения у Должника нет. [Автомобиль не является имуществом, на которое не может быть обращено взыскание: он не используется Должником в связи с инвалидностью, не является единственным средством заработка.]</w:t>
      </w:r>
    </w:p>
    <w:p>
      <w:pPr>
        <w:spacing w:after="120" w:line="276" w:lineRule="auto"/>
        <w:jc w:val="center"/>
      </w:pPr>
      <w:r>
        <w:rPr>
          <w:rFonts w:ascii="Times New Roman" w:hAnsi="Times New Roman"/>
          <w:b/>
          <w:i w:val="0"/>
          <w:sz w:val="24"/>
        </w:rPr>
        <w:t>IV. Заинтересованность ответчика и осведомлённость о цели сделки</w:t>
      </w:r>
    </w:p>
    <w:p>
      <w:pPr>
        <w:spacing w:after="120" w:line="276" w:lineRule="auto"/>
        <w:ind w:firstLine="709"/>
        <w:jc w:val="both"/>
      </w:pPr>
      <w:r>
        <w:rPr>
          <w:rFonts w:ascii="Times New Roman" w:hAnsi="Times New Roman"/>
          <w:b/>
          <w:i w:val="0"/>
          <w:sz w:val="24"/>
        </w:rPr>
        <w:t>Заинтересованность ответчика.</w:t>
      </w:r>
      <w:r>
        <w:rPr>
          <w:rFonts w:ascii="Times New Roman" w:hAnsi="Times New Roman"/>
          <w:b w:val="0"/>
          <w:i w:val="0"/>
          <w:sz w:val="24"/>
        </w:rPr>
        <w:t xml:space="preserve"> Пунктом 3 статьи 19 Закона о банкротстве установлено: «Заинтересованными лицами по отношению к должнику-гражданину признаются его супруг, родственники по прямой восходящей и нисходящей линии, сестры, братья и их родственники по нисходящей линии, родители, дети, сестры и братья супруга.» Ответчик является [супругом / сыном / дочерью / матерью / отцом / братом / сестрой] Должника, что подтверждается [записью акта о рождении / о заключении брака, сведениями органа ЗАГС, совпадением фамилии и адреса регистрации, объяснениями Должника]. В силу абзаца первого пункта 2 статьи 61.2 Закона о банкротстве и пункта 7 Постановления № 63 осведомлённость заинтересованного лица о цели причинения вреда кредиторам презюмируется; бремя опровержения презумпции лежит на ответчике.</w:t>
      </w:r>
    </w:p>
    <w:p>
      <w:pPr>
        <w:spacing w:after="120" w:line="276" w:lineRule="auto"/>
        <w:ind w:firstLine="709"/>
        <w:jc w:val="both"/>
      </w:pPr>
      <w:r>
        <w:rPr>
          <w:rFonts w:ascii="Times New Roman" w:hAnsi="Times New Roman"/>
          <w:b w:val="0"/>
          <w:i w:val="0"/>
          <w:sz w:val="24"/>
        </w:rPr>
        <w:t>[Сохранение Автомобиля в пользовании Должника после дарения дополнительно образует презумпцию абзаца пятого пункта 2 статьи 61.2 Закона о банкротстве и свидетельствует о том, что цель сделки — не передача имущества члену семьи, а исключение его из состава имущества, на которое может быть обращено взыскание.]</w:t>
      </w:r>
    </w:p>
    <w:p>
      <w:pPr>
        <w:spacing w:after="120" w:line="276" w:lineRule="auto"/>
        <w:jc w:val="center"/>
      </w:pPr>
      <w:r>
        <w:rPr>
          <w:rFonts w:ascii="Times New Roman" w:hAnsi="Times New Roman"/>
          <w:b/>
          <w:i w:val="0"/>
          <w:sz w:val="24"/>
        </w:rPr>
        <w:t>V. Правовое обоснование</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ind w:firstLine="709"/>
        <w:jc w:val="both"/>
      </w:pPr>
      <w:r>
        <w:rPr>
          <w:rFonts w:ascii="Times New Roman" w:hAnsi="Times New Roman"/>
          <w:b w:val="0"/>
          <w:i w:val="0"/>
          <w:sz w:val="24"/>
        </w:rPr>
        <w:t>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разъяснено: «В силу этой нормы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(с учетом пункта 7 настоящего Постановления). В случае недоказанности хотя бы одного из этих обстоятельств суд отказывает в признании сделки недействительной по данному основанию.» Пунктом 6 Постановления № 63 разъяснено: «Согласно абзацам второму - пятому пункта 2 статьи 61.2 Закона о банкротстве цель причинения вреда имущественным правам кредиторов предполагается, если налицо одновременно два следующих условия: а) на момент совершения сделки должник отвечал признаку неплатежеспособности или недостаточности имущества; б) имеется хотя бы одно из других обстоятельств, предусмотренных абзацами вторым - пятым пункта 2 статьи 61.2 Закона о банкротстве. Установленные абзацами вторым - пятым пункта 2 статьи 61.2 Закона о банкротстве презумпции являются опровержимыми - они применяются, если иное не доказано другой стороной сделки.» Согласно пункту 7 Постановления № 63 «В силу абзаца первого пункта 2 статьи 61.2 Закона о банкротстве предполагается, что другая сторона сделки знала о совершении сделки с целью причинить вред имущественным правам кредиторов, если она признана заинтересованным лицом (статья 19 этого Закона)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Данные презумпции являются опровержимыми - они применяются, если иное не доказано другой стороной сделки. При решении вопроса о том, должна ли была другая сторона сделки знать об указанных обстоятельствах, во внимание принимается то, насколько она могла, действуя разумно и проявляя требующуюся от нее по условиям оборота осмотрительность, установить наличие этих обстоятельств.»</w:t>
      </w:r>
    </w:p>
    <w:p>
      <w:pPr>
        <w:spacing w:after="120" w:line="276" w:lineRule="auto"/>
        <w:ind w:firstLine="709"/>
        <w:jc w:val="both"/>
      </w:pPr>
      <w:r>
        <w:rPr>
          <w:rFonts w:ascii="Times New Roman" w:hAnsi="Times New Roman"/>
          <w:b w:val="0"/>
          <w:i w:val="0"/>
          <w:sz w:val="24"/>
        </w:rPr>
        <w:t>Верховный Суд Российской Федерации исходит из того, что наличие признаков неплатёжеспособности на дату сделки — лишь одна из презумпций цели причинения вреда; её отсутствие не исключает признания сделки недействительной, если совокупность обстоятельств свидетельствует о направленности сделки на вывод активов в ущерб кредиторам (определение от 12.03.2019 № 305-ЭС17-11710(4)). Фактическая аффилированность сторон доказывается не только через корпоративные связи, но и через поведение сторон, недоступное обычным (независимым) участникам оборота (определение от 15.06.2016 № 308-ЭС16-1475).</w:t>
      </w:r>
    </w:p>
    <w:p>
      <w:pPr>
        <w:spacing w:after="120" w:line="276" w:lineRule="auto"/>
        <w:ind w:firstLine="709"/>
        <w:jc w:val="both"/>
      </w:pPr>
      <w:r>
        <w:rPr>
          <w:rFonts w:ascii="Times New Roman" w:hAnsi="Times New Roman"/>
          <w:b w:val="0"/>
          <w:i w:val="0"/>
          <w:sz w:val="24"/>
        </w:rPr>
        <w:t>Состав пункта 2 статьи 61.2 Закона о банкротстве доказан в полном объёме: сделка совершена в трёхлетний период при наличии просроченных обязательств; безвозмездно и в пользу заинтересованного лица (две презумпции цели вреда); вред — выбытие ликвидного имущества; осведомлённость ответчика презюмируется. Заявитель ограничивает основание пунктом 2 статьи 61.2 Закона о банкротстве как специальной нормой, полностью охватывающей пороки сделки.</w:t>
      </w:r>
    </w:p>
    <w:p>
      <w:pPr>
        <w:spacing w:after="120" w:line="276" w:lineRule="auto"/>
        <w:jc w:val="center"/>
      </w:pPr>
      <w:r>
        <w:rPr>
          <w:rFonts w:ascii="Times New Roman" w:hAnsi="Times New Roman"/>
          <w:b/>
          <w:i w:val="0"/>
          <w:sz w:val="24"/>
        </w:rPr>
        <w:t>VI.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Абзацем вторым пункта 2 статьи 213.32 Закона о банкротстве предусмотрено: «При этом срок исковой давности исчисляется с момента, когда финансовый управляющий узнал или должен был узнать о наличии указанных в статье 61.2 или 61.3 настоящего Федерального закона оснований.» Финансовый управляющий утверждён «[дата]»; о сделке и об обстоятельствах, составляющих основание её недействительности [отсутствие оплаты, заинтересованность, рыночная стоимость], он узнал из [ответа Росреестра / ГИБДД / банка от «[дата]»], поэтому годичный срок на дату подачи заявления не истёк.</w:t>
      </w:r>
    </w:p>
    <w:p>
      <w:pPr>
        <w:spacing w:after="120" w:line="276" w:lineRule="auto"/>
        <w:jc w:val="center"/>
      </w:pPr>
      <w:r>
        <w:rPr>
          <w:rFonts w:ascii="Times New Roman" w:hAnsi="Times New Roman"/>
          <w:b/>
          <w:i w:val="0"/>
          <w:sz w:val="24"/>
        </w:rPr>
        <w:t>VII.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Спорное имущество сохранилось у ответчика [право собственности зарегистрировано за ним — выписка из ЕГРН / автомобиль зарегистрирован за ним — сведения ГИБДД], поэтому подлежит возврату в конкурсную массу в натуре. На случай установления судом невозможности возврата заявитель просит взыскать действительную стоимость имущества на момент его приобретения — [сумма] руб. [отчёт об оценке / справка о рыночной стоимости].</w:t>
      </w:r>
    </w:p>
    <w:p>
      <w:pPr>
        <w:spacing w:after="120" w:line="276" w:lineRule="auto"/>
        <w:ind w:firstLine="709"/>
        <w:jc w:val="both"/>
      </w:pPr>
      <w:r>
        <w:rPr>
          <w:rFonts w:ascii="Times New Roman" w:hAnsi="Times New Roman"/>
          <w:b w:val="0"/>
          <w:i w:val="0"/>
          <w:sz w:val="24"/>
        </w:rPr>
        <w:t>У ответчика как одаряемого восстановленное требование к Должнику не возникает.</w:t>
      </w:r>
    </w:p>
    <w:p>
      <w:pPr>
        <w:spacing w:after="120" w:line="276" w:lineRule="auto"/>
        <w:jc w:val="center"/>
      </w:pPr>
      <w:r>
        <w:rPr>
          <w:rFonts w:ascii="Times New Roman" w:hAnsi="Times New Roman"/>
          <w:b/>
          <w:i w:val="0"/>
          <w:sz w:val="24"/>
        </w:rPr>
        <w:t>VIII.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автомобиль может быть перепродан или снят с учёта в любой день, а ответчик, получивший его бесплатно, ничего не теряет при отчуждении. Испрашиваемая мера в виде запрета Госавтоинспекции [ГУ МВД России по субъекту] совершать регистрационные действия в отношении Автомобиля (VIN [__]) и запрета ответчику отчуждать Автомобиль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IX.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физических лиц — 15 000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7 500 руб. За ходатайство об обеспечительных мерах пошлина составляет 15 000 руб. (подп. 17 п. 1 ст. 333.21 НК РФ — 30 000 руб. — с учётом подп. 9 п. 1 той же статьи). Вместе с тем подпунктом 4 пункта 1 статьи 333.37 НК РФ от уплаты пошлины освобождены «граждане, в отношении которых введена процедура, применяемая в деле о несостоятельности (банкротстве), - по обособленным спорам, связанным с освобождением от обязательств перед кредиторами, формированием конкурсной массы и реестра требований кредиторов, в деле об их несостоятельности (банкротстве)». Заявление об оспаривании сделки, поданное финансовым управляющим от имени гражданина-должника, направлено на формирование конкурсной массы, поэтому заявитель полагает, что пошлина уплате не подлежит [при ином толковании судом — просит предоставить отсрочку].</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166, 167, 572 Гражданского кодекса Российской Федерации, статьями 2, 19, 61.1, 61.2, 61.6, 61.8, 213.9, 213.32 Федерального закона «О несостоятельности (банкротстве)», статьями 65, 90, 91, 92, 125, 126, 223 Арбитражного процессуального кодекса Российской Федерации, финансовый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запретить [Госавтоинспекция ГУ МВД России по субъекту] совершать регистрационные действия в отношении автомобиля [марка, модель], [год] года выпуска, VIN [__]; запретить [Ф. И. О. ответчика] отчуждать и иным образом распоряжаться указанным автомобилем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недействительным договор дарения транспортного средства от «[дата]», заключённый между [Ф. И. О. Должника] и [Ф. И. О. ответчика] в отношении автомобиля [марка, модель], VIN [__].</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сделки: обязать [Ф. И. О. ответчика] возвратить автомобиль [марка, модель], VIN [__], в конкурсную массу [Ф. И. О. Должника]; при невозможности возврата в натуре — взыскать с [Ф. И. О. ответчика] действительную стоимость автомобиля на момент его приобретения в размере [сумма] руб.</w:t>
      </w:r>
    </w:p>
    <w:p>
      <w:pPr>
        <w:spacing w:after="120" w:line="276" w:lineRule="auto"/>
        <w:ind w:firstLine="709"/>
        <w:jc w:val="both"/>
      </w:pPr>
      <w:r>
        <w:rPr>
          <w:rFonts w:ascii="Times New Roman" w:hAnsi="Times New Roman"/>
          <w:b w:val="0"/>
          <w:i w:val="0"/>
          <w:sz w:val="24"/>
        </w:rPr>
        <w:t>5.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Ответ Госавтоинспекции о регистрационных действиях с Автомобилем; копия договора дарения и карточки учёта ТС.</w:t>
      </w:r>
    </w:p>
    <w:p>
      <w:pPr>
        <w:spacing w:after="40" w:line="276" w:lineRule="auto"/>
        <w:jc w:val="left"/>
      </w:pPr>
      <w:r>
        <w:rPr>
          <w:rFonts w:ascii="Times New Roman" w:hAnsi="Times New Roman"/>
          <w:b w:val="0"/>
          <w:i w:val="0"/>
          <w:sz w:val="24"/>
        </w:rPr>
        <w:t>4. Отчёт об оценке рыночной стоимости Автомобиля [или подборка объявлений о продаже аналогов].</w:t>
      </w:r>
    </w:p>
    <w:p>
      <w:pPr>
        <w:spacing w:after="40" w:line="276" w:lineRule="auto"/>
        <w:jc w:val="left"/>
      </w:pPr>
      <w:r>
        <w:rPr>
          <w:rFonts w:ascii="Times New Roman" w:hAnsi="Times New Roman"/>
          <w:b w:val="0"/>
          <w:i w:val="0"/>
          <w:sz w:val="24"/>
        </w:rPr>
        <w:t>5. Доказательства родства сторон (сведения ЗАГС) и сохранения Автомобиля в пользовании Должника (полис ОСАГО, сведения о штрафах, фотографии).</w:t>
      </w:r>
    </w:p>
    <w:p>
      <w:pPr>
        <w:spacing w:after="40" w:line="276" w:lineRule="auto"/>
        <w:jc w:val="left"/>
      </w:pPr>
      <w:r>
        <w:rPr>
          <w:rFonts w:ascii="Times New Roman" w:hAnsi="Times New Roman"/>
          <w:b w:val="0"/>
          <w:i w:val="0"/>
          <w:sz w:val="24"/>
        </w:rPr>
        <w:t>6.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7.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8.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9.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10.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11.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w:t>
      </w:r>
    </w:p>
    <w:p>
      <w:pPr>
        <w:spacing w:after="40" w:line="276" w:lineRule="auto"/>
        <w:jc w:val="left"/>
      </w:pPr>
      <w:r>
        <w:rPr>
          <w:rFonts w:ascii="Times New Roman" w:hAnsi="Times New Roman"/>
          <w:b w:val="0"/>
          <w:i w:val="0"/>
          <w:sz w:val="24"/>
        </w:rPr>
        <w:t>12.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Это «чистый» образец по п. 2 ст. 61.2: безвозмездность плюс родство дают две презумпции цели вреда, доказывать неравноценность не нужно. Если дарение совершено более чем за три года до принятия заявления — переходите на ст. 10, 168 ГК РФ (отдельный образец).</w:t>
      </w:r>
    </w:p>
    <w:p>
      <w:pPr>
        <w:spacing w:after="40" w:line="276" w:lineRule="auto"/>
        <w:jc w:val="both"/>
      </w:pPr>
      <w:r>
        <w:rPr>
          <w:rFonts w:ascii="Times New Roman" w:hAnsi="Times New Roman"/>
          <w:b w:val="0"/>
          <w:i/>
          <w:sz w:val="24"/>
        </w:rPr>
        <w:t>— Запросите в страховых компаниях полисы ОСАГО на автомобиль за период после дарения: если должник остаётся водителем — это сильное доказательство сохранения контроля (абз. 5 п. 2 ст. 61.2).</w:t>
      </w:r>
    </w:p>
    <w:p>
      <w:pPr>
        <w:spacing w:after="40" w:line="276" w:lineRule="auto"/>
        <w:jc w:val="both"/>
      </w:pPr>
      <w:r>
        <w:rPr>
          <w:rFonts w:ascii="Times New Roman" w:hAnsi="Times New Roman"/>
          <w:b w:val="0"/>
          <w:i/>
          <w:sz w:val="24"/>
        </w:rPr>
        <w:t>— Если автомобиль уже перепродан, просите взыскать действительную стоимость на момент приобретения ответчиком (п. 1 ст. 61.6).</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