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(ничтожным) договора, создающего искусственную задолженность должника перед аффилированным лицом</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«[дата]» между Должником и [наименование ответчика] заключён договор [займа на [сумма] руб. / оказания услуг на [сумма] руб. / поставки] № [__] (далее — Договор). На основании Договора ответчик «[дата]» обратился с заявлением о включении в реестр требований кредиторов Должника требования в размере [сумма] руб., что составляет [__] % всех заявленных требований и позволяет ответчику контролировать собрание кредиторов [обособленный спор № [__] приостановлен до рассмотрения настоящего заявления / требование включено определением от «[дата]»].</w:t>
      </w:r>
    </w:p>
    <w:p>
      <w:pPr>
        <w:spacing w:after="120" w:line="276" w:lineRule="auto"/>
        <w:ind w:firstLine="709"/>
        <w:jc w:val="both"/>
      </w:pPr>
      <w:r>
        <w:rPr>
          <w:rFonts w:ascii="Times New Roman" w:hAnsi="Times New Roman"/>
          <w:b w:val="0"/>
          <w:i w:val="0"/>
          <w:sz w:val="24"/>
        </w:rPr>
        <w:t>Реальность Договора не подтверждена: [заёмные средства на счета Должника не поступали, а представленные квитанции к приходным ордерам не отражены в кассовой книге и бухгалтерском учёте Должника; у ответчика отсутствовали средства для выдачи займа (отчётность, выписки) / услуги не оказывались: у ответчика нет персонала и ресурсов, акты не содержат описания результата, в учёте Должника услуги не отражены, а штатные сотрудники Должника выполняли те же функции / товар не поставлялся: отсутствуют транспортные документы, складской учёт, дальнейшая реализация]. Договор [подписан задним числом — файл создан «[дата]» / впервые предъявлен только после возбуждения дела о банкротстве]. Стороны аффилированы: [участник ответчика — супруга директора Должника / общий адрес и бухгалтер].</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Повышенный стандарт доказывания к аффилированному кредитору.</w:t>
      </w:r>
      <w:r>
        <w:rPr>
          <w:rFonts w:ascii="Times New Roman" w:hAnsi="Times New Roman"/>
          <w:b w:val="0"/>
          <w:i w:val="0"/>
          <w:sz w:val="24"/>
        </w:rPr>
        <w:t xml:space="preserve"> В деле о банкротстве требование аффилированного лица проверяется с особой тщательностью: кредитор обязан исключить любые разумные сомнения в реальности долга, раскрыть экономические мотивы сделки и представить документы, подтверждающие движение денежных средств, товаров и услуг (пункт 27 постановления Пленума Верховного Суда Российской Федерации от 17.12.2024 № 40; пункт 1 Обзора судебной практики, утверждённого Президиумом Верховного Суда Российской Федерации 29.01.2020; определения Верховного Суда Российской Федерации от 11.09.2017 № 301-ЭС17-4784, от 23.07.2018 № 305-ЭС18-3009). Бремя опровержения разумных сомнений лежит на кредиторе.</w:t>
      </w:r>
    </w:p>
    <w:p>
      <w:pPr>
        <w:spacing w:after="120" w:line="276" w:lineRule="auto"/>
        <w:ind w:firstLine="709"/>
        <w:jc w:val="both"/>
      </w:pPr>
      <w:r>
        <w:rPr>
          <w:rFonts w:ascii="Times New Roman" w:hAnsi="Times New Roman"/>
          <w:b/>
          <w:i w:val="0"/>
          <w:sz w:val="24"/>
        </w:rPr>
        <w:t>Мнимость сделки (пункт 1 статьи 170 ГК РФ).</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Пунктом 86 Постановления № 25 разъяснено: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spacing w:after="120" w:line="276" w:lineRule="auto"/>
        <w:ind w:firstLine="709"/>
        <w:jc w:val="both"/>
      </w:pPr>
      <w:r>
        <w:rPr>
          <w:rFonts w:ascii="Times New Roman" w:hAnsi="Times New Roman"/>
          <w:b w:val="0"/>
          <w:i w:val="0"/>
          <w:sz w:val="24"/>
        </w:rPr>
        <w:t>Договор мним: стороны не намеревались создавать реальное обязательство, а оформили документы для возникновения контролируемой кредиторской задолженности, позволяющей аффилированному лицу влиять на процедуру банкротства и получать распределение конкурсной массы наравне с независимыми кредиторами. Формальное оформление первичных документов и даже совершение «транзитных» платежей мнимости не исключают (пункт 86 Постановления № 25). [Для займа: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Создание фиктивной задолженности в преддверии банкротства — злоупотребление правом, направленное против независимых кредиторов (определение Верховного Суда Российской Федерации от 17.12.2020 № 305-ЭС20-12206); Договор ничтожен по статьям 10 и 168 ГК РФ.</w:t>
      </w:r>
    </w:p>
    <w:p>
      <w:pPr>
        <w:spacing w:after="120" w:line="276" w:lineRule="auto"/>
        <w:ind w:firstLine="709"/>
        <w:jc w:val="both"/>
      </w:pPr>
      <w:r>
        <w:rPr>
          <w:rFonts w:ascii="Times New Roman" w:hAnsi="Times New Roman"/>
          <w:b/>
          <w:i w:val="0"/>
          <w:sz w:val="24"/>
        </w:rPr>
        <w:t>Право конкурсного управляющего на иск.</w:t>
      </w:r>
      <w:r>
        <w:rPr>
          <w:rFonts w:ascii="Times New Roman" w:hAnsi="Times New Roman"/>
          <w:b w:val="0"/>
          <w:i w:val="0"/>
          <w:sz w:val="24"/>
        </w:rPr>
        <w:t xml:space="preserve"> Пунктом 3 статьи 166 ГК РФ установлено: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Интерес заявителя — защита конкурсной массы и независимых кредиторов от включения в реестр фиктивного требования. Пунктом 33 Постановления № 63 разъяснено: «При предъявлении кредитором к должнику в порядке статей 71 или 100 Закона о банкротстве требования, основанного на сделке, наличие возбужденного самостоятельного производства по иску о признании этой сделки недействительной вне рамок дела о банкротстве или подача заявления об оспаривании этой сделки по правилам главы III.1 Закона о банкротстве сами по себе не означают невозможности рассмотрения в деле о банкротстве предъявленного кредитором требования в судах первой, апелляционной, кассационной и надзорной инстанций, в силу чего не должны влечь приостановления производства по этому требованию на основании пункта 1 части 1 статьи 143 АПК РФ.»</w:t>
      </w:r>
    </w:p>
    <w:p>
      <w:pPr>
        <w:spacing w:after="120" w:line="276" w:lineRule="auto"/>
        <w:ind w:firstLine="709"/>
        <w:jc w:val="both"/>
      </w:pPr>
      <w:r>
        <w:rPr>
          <w:rFonts w:ascii="Times New Roman" w:hAnsi="Times New Roman"/>
          <w:b w:val="0"/>
          <w:i w:val="0"/>
          <w:sz w:val="24"/>
        </w:rPr>
        <w:t>[В трёхлетний период — также пункт 2 статьи 61.2 Закона о банкротстве: принятие Должником фиктивного обязательства перед заинтересованным лицом увеличило размер имущественных требований к Должнику (вред по статье 2 Закона о банкротстве).]</w:t>
      </w:r>
    </w:p>
    <w:p>
      <w:pPr>
        <w:spacing w:after="120" w:line="276" w:lineRule="auto"/>
        <w:jc w:val="center"/>
      </w:pPr>
      <w:r>
        <w:rPr>
          <w:rFonts w:ascii="Times New Roman" w:hAnsi="Times New Roman"/>
          <w:b/>
          <w:i w:val="0"/>
          <w:sz w:val="24"/>
        </w:rPr>
        <w:t>III. Срок исковой давности</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ind w:firstLine="709"/>
        <w:jc w:val="both"/>
      </w:pPr>
      <w:r>
        <w:rPr>
          <w:rFonts w:ascii="Times New Roman" w:hAnsi="Times New Roman"/>
          <w:b w:val="0"/>
          <w:i w:val="0"/>
          <w:sz w:val="24"/>
        </w:rPr>
        <w:t>Конкурсный управляющий узнал о Договоре «[дата]» из заявления ответчика о включении в реестр; первая процедура введена «[дата]».</w:t>
      </w:r>
    </w:p>
    <w:p>
      <w:pPr>
        <w:spacing w:after="120" w:line="276" w:lineRule="auto"/>
        <w:jc w:val="center"/>
      </w:pPr>
      <w:r>
        <w:rPr>
          <w:rFonts w:ascii="Times New Roman" w:hAnsi="Times New Roman"/>
          <w:b/>
          <w:i w:val="0"/>
          <w:sz w:val="24"/>
        </w:rPr>
        <w:t>IV. Последствия недействительности</w:t>
      </w:r>
    </w:p>
    <w:p>
      <w:pPr>
        <w:spacing w:after="120" w:line="276" w:lineRule="auto"/>
        <w:ind w:firstLine="709"/>
        <w:jc w:val="both"/>
      </w:pPr>
      <w:r>
        <w:rPr>
          <w:rFonts w:ascii="Times New Roman" w:hAnsi="Times New Roman"/>
          <w:b w:val="0"/>
          <w:i w:val="0"/>
          <w:sz w:val="24"/>
        </w:rPr>
        <w:t>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Поскольку по Договору стороны ничего не предоставляли друг другу, реституция не применяется; последствием является отсутствие у ответчика права требования к Должнику, что исключает включение требования в реестр [является основанием для пересмотра определения о включении требования по новым обстоятельствам — пункт 2 части 3 статьи 311 АПК РФ / для исключения требования из реестра по пункту 6 статьи 16 Закона о банкротстве].</w:t>
      </w:r>
    </w:p>
    <w:p>
      <w:pPr>
        <w:spacing w:after="120" w:line="276" w:lineRule="auto"/>
        <w:jc w:val="center"/>
      </w:pPr>
      <w:r>
        <w:rPr>
          <w:rFonts w:ascii="Times New Roman" w:hAnsi="Times New Roman"/>
          <w:b/>
          <w:i w:val="0"/>
          <w:sz w:val="24"/>
        </w:rPr>
        <w:t>V.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812 Гражданского кодекса Российской Федерации, статьями 2, 16, 19, 61.1, 61.2, 61.8, 61.9, 129 Федерального закона «О несостоятельности (банкротстве)», статьями 65,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 (ничтожным) договор [займа / оказания услуг / поставки] от «[дата]» № [__], заключённый между [наименование Должника] и [наименование ответчика].</w:t>
      </w:r>
    </w:p>
    <w:p>
      <w:pPr>
        <w:spacing w:after="120" w:line="276" w:lineRule="auto"/>
        <w:ind w:firstLine="709"/>
        <w:jc w:val="both"/>
      </w:pPr>
      <w:r>
        <w:rPr>
          <w:rFonts w:ascii="Times New Roman" w:hAnsi="Times New Roman"/>
          <w:b w:val="0"/>
          <w:i w:val="0"/>
          <w:sz w:val="24"/>
        </w:rPr>
        <w:t>3. Признать отсутствующей задолженность [наименование Должника] перед [наименование ответчика] по указанному договору в размере [сумма] руб. [исключить требование [наименование ответчика] в размере [сумма] руб. из реестра требований кредиторов Должника].</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Договора и первичных документов, представленных ответчиком; заявление ответчика о включении в реестр.</w:t>
      </w:r>
    </w:p>
    <w:p>
      <w:pPr>
        <w:spacing w:after="40" w:line="276" w:lineRule="auto"/>
        <w:jc w:val="left"/>
      </w:pPr>
      <w:r>
        <w:rPr>
          <w:rFonts w:ascii="Times New Roman" w:hAnsi="Times New Roman"/>
          <w:b w:val="0"/>
          <w:i w:val="0"/>
          <w:sz w:val="24"/>
        </w:rPr>
        <w:t>4. Выписки по счетам Должника за период Договора (отсутствие поступления средств / оплаты услуг); кассовая книга, регистры бухгалтерского учёта Должника (отсутствие отражения операции).</w:t>
      </w:r>
    </w:p>
    <w:p>
      <w:pPr>
        <w:spacing w:after="40" w:line="276" w:lineRule="auto"/>
        <w:jc w:val="left"/>
      </w:pPr>
      <w:r>
        <w:rPr>
          <w:rFonts w:ascii="Times New Roman" w:hAnsi="Times New Roman"/>
          <w:b w:val="0"/>
          <w:i w:val="0"/>
          <w:sz w:val="24"/>
        </w:rPr>
        <w:t>5. Бухгалтерская отчётность и сведения о персонале ответчика (отсутствие ресурсов); выписки из ЕГРЮЛ и иные доказательства аффилированности.</w:t>
      </w:r>
    </w:p>
    <w:p>
      <w:pPr>
        <w:spacing w:after="40" w:line="276" w:lineRule="auto"/>
        <w:jc w:val="left"/>
      </w:pPr>
      <w:r>
        <w:rPr>
          <w:rFonts w:ascii="Times New Roman" w:hAnsi="Times New Roman"/>
          <w:b w:val="0"/>
          <w:i w:val="0"/>
          <w:sz w:val="24"/>
        </w:rPr>
        <w:t>6. Заключение специалиста о давности изготовления документа [если проводилось].</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Параллельно подайте возражения на требование кредитора в споре о включении в реестр и ходатайствуйте о приостановлении его рассмотрения до разрешения настоящего заявления (п. 33 Постановления № 63). Если требование уже включено — после признания договора ничтожным добивайтесь пересмотра по новым обстоятельствам или исключения из реестра.</w:t>
      </w:r>
    </w:p>
    <w:p>
      <w:pPr>
        <w:spacing w:after="40" w:line="276" w:lineRule="auto"/>
        <w:jc w:val="both"/>
      </w:pPr>
      <w:r>
        <w:rPr>
          <w:rFonts w:ascii="Times New Roman" w:hAnsi="Times New Roman"/>
          <w:b w:val="0"/>
          <w:i/>
          <w:sz w:val="24"/>
        </w:rPr>
        <w:t>— Соберите доказательства «от отрицательного»: нет денег, нет товара, нет услуг, нет ресурсов, нет отражения в учёте. Заявите о фальсификации (ст. 161 АПК РФ) и ходатайствуйте об экспертизе давности документов при признаках подписания задним числом.</w:t>
      </w:r>
    </w:p>
    <w:p>
      <w:pPr>
        <w:spacing w:after="40" w:line="276" w:lineRule="auto"/>
        <w:jc w:val="both"/>
      </w:pPr>
      <w:r>
        <w:rPr>
          <w:rFonts w:ascii="Times New Roman" w:hAnsi="Times New Roman"/>
          <w:b w:val="0"/>
          <w:i/>
          <w:sz w:val="24"/>
        </w:rPr>
        <w:t>— Если финансирование было реальным, но предоставлено участником в кризис — это не мнимость, а компенсационное финансирование: требуйте субординации требования (Обзор ВС РФ от 29.01.2020), а не признания договора недействительным.</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