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Арбитражный суд [наименование субъекта Российской Федерации]</w:t>
      </w:r>
      <w:r>
        <w:rPr>
          <w:rFonts w:ascii="Times New Roman" w:hAnsi="Times New Roman"/>
          <w:b w:val="0"/>
          <w:i w:val="0"/>
          <w:sz w:val="24"/>
        </w:rPr>
        <w:br/>
        <w:t>[адрес суда]</w:t>
      </w:r>
      <w:r>
        <w:rPr>
          <w:rFonts w:ascii="Times New Roman" w:hAnsi="Times New Roman"/>
          <w:b w:val="0"/>
          <w:i w:val="0"/>
          <w:sz w:val="24"/>
        </w:rPr>
        <w:br/>
        <w:t>Дело № А[__]-[_____]/20[__]</w:t>
      </w:r>
      <w:r>
        <w:rPr>
          <w:rFonts w:ascii="Times New Roman" w:hAnsi="Times New Roman"/>
          <w:b w:val="0"/>
          <w:i w:val="0"/>
          <w:sz w:val="24"/>
        </w:rPr>
        <w:br/>
        <w:t>Судья [Ф. И. О.]</w:t>
      </w:r>
    </w:p>
    <w:p>
      <w:pPr>
        <w:spacing w:after="160" w:line="276" w:lineRule="auto"/>
        <w:jc w:val="right"/>
      </w:pPr>
      <w:r>
        <w:rPr>
          <w:rFonts w:ascii="Times New Roman" w:hAnsi="Times New Roman"/>
          <w:b/>
          <w:i w:val="0"/>
          <w:sz w:val="24"/>
        </w:rPr>
        <w:t xml:space="preserve">Заявитель: </w:t>
      </w:r>
      <w:r>
        <w:rPr>
          <w:rFonts w:ascii="Times New Roman" w:hAnsi="Times New Roman"/>
          <w:b w:val="0"/>
          <w:i w:val="0"/>
          <w:sz w:val="24"/>
        </w:rPr>
        <w:t>финансовый управляющий должника</w:t>
      </w:r>
      <w:r>
        <w:rPr>
          <w:rFonts w:ascii="Times New Roman" w:hAnsi="Times New Roman"/>
          <w:b w:val="0"/>
          <w:i w:val="0"/>
          <w:sz w:val="24"/>
        </w:rPr>
        <w:br/>
        <w:t>[Ф. И. О. финансового управляющего]</w:t>
      </w:r>
      <w:r>
        <w:rPr>
          <w:rFonts w:ascii="Times New Roman" w:hAnsi="Times New Roman"/>
          <w:b w:val="0"/>
          <w:i w:val="0"/>
          <w:sz w:val="24"/>
        </w:rPr>
        <w:br/>
        <w:t>ИНН [__________], СНИЛС [__________], номер в сводном реестре арбитражных управляющих [_____]</w:t>
      </w:r>
      <w:r>
        <w:rPr>
          <w:rFonts w:ascii="Times New Roman" w:hAnsi="Times New Roman"/>
          <w:b w:val="0"/>
          <w:i w:val="0"/>
          <w:sz w:val="24"/>
        </w:rPr>
        <w:br/>
        <w:t>член [наименование СРО арбитражных управляющих] (ОГРН [__________], ИНН [__________], адрес: [__________])</w:t>
      </w:r>
      <w:r>
        <w:rPr>
          <w:rFonts w:ascii="Times New Roman" w:hAnsi="Times New Roman"/>
          <w:b w:val="0"/>
          <w:i w:val="0"/>
          <w:sz w:val="24"/>
        </w:rPr>
        <w:br/>
        <w:t>адрес для корреспонденции: [__________]</w:t>
      </w:r>
      <w:r>
        <w:rPr>
          <w:rFonts w:ascii="Times New Roman" w:hAnsi="Times New Roman"/>
          <w:b w:val="0"/>
          <w:i w:val="0"/>
          <w:sz w:val="24"/>
        </w:rPr>
        <w:br/>
        <w:t>телефон: [__________], адрес электронной почты: [__________]</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[Ф. И. О. ответчика]</w:t>
      </w:r>
      <w:r>
        <w:rPr>
          <w:rFonts w:ascii="Times New Roman" w:hAnsi="Times New Roman"/>
          <w:b w:val="0"/>
          <w:i w:val="0"/>
          <w:sz w:val="24"/>
        </w:rPr>
        <w:br/>
        <w:t>дата и место рождения: [если известны]</w:t>
      </w:r>
      <w:r>
        <w:rPr>
          <w:rFonts w:ascii="Times New Roman" w:hAnsi="Times New Roman"/>
          <w:b w:val="0"/>
          <w:i w:val="0"/>
          <w:sz w:val="24"/>
        </w:rPr>
        <w:br/>
        <w:t>адрес: [место жительства]</w:t>
      </w:r>
      <w:r>
        <w:rPr>
          <w:rFonts w:ascii="Times New Roman" w:hAnsi="Times New Roman"/>
          <w:b w:val="0"/>
          <w:i w:val="0"/>
          <w:sz w:val="24"/>
        </w:rPr>
        <w:br/>
        <w:t>[один из идентификаторов, если известен: СНИЛС, ИНН, серия и номер паспорта]</w:t>
      </w:r>
    </w:p>
    <w:p>
      <w:pPr>
        <w:spacing w:after="160" w:line="276" w:lineRule="auto"/>
        <w:jc w:val="right"/>
      </w:pPr>
      <w:r>
        <w:rPr>
          <w:rFonts w:ascii="Times New Roman" w:hAnsi="Times New Roman"/>
          <w:b/>
          <w:i w:val="0"/>
          <w:sz w:val="24"/>
        </w:rPr>
        <w:t xml:space="preserve">Должник: </w:t>
      </w:r>
      <w:r>
        <w:rPr>
          <w:rFonts w:ascii="Times New Roman" w:hAnsi="Times New Roman"/>
          <w:b w:val="0"/>
          <w:i w:val="0"/>
          <w:sz w:val="24"/>
        </w:rPr>
        <w:t>[Ф. И. О. должника]</w:t>
      </w:r>
      <w:r>
        <w:rPr>
          <w:rFonts w:ascii="Times New Roman" w:hAnsi="Times New Roman"/>
          <w:b w:val="0"/>
          <w:i w:val="0"/>
          <w:sz w:val="24"/>
        </w:rPr>
        <w:br/>
        <w:t>дата и место рождения: [__________]</w:t>
      </w:r>
      <w:r>
        <w:rPr>
          <w:rFonts w:ascii="Times New Roman" w:hAnsi="Times New Roman"/>
          <w:b w:val="0"/>
          <w:i w:val="0"/>
          <w:sz w:val="24"/>
        </w:rPr>
        <w:br/>
        <w:t>ИНН [__________], СНИЛС [__________]</w:t>
      </w:r>
      <w:r>
        <w:rPr>
          <w:rFonts w:ascii="Times New Roman" w:hAnsi="Times New Roman"/>
          <w:b w:val="0"/>
          <w:i w:val="0"/>
          <w:sz w:val="24"/>
        </w:rPr>
        <w:br/>
        <w:t>адрес: [место жительства]</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7 500 руб. — за требование о признании сделки недействительной (подп. 2 п. 1 ст. 333.21 НК РФ: 15 000 руб. для физических лиц, с учётом подп. 9 п. 1 той же статьи — 50 %) [+ 15 000 руб. за ходатайство об обеспечительных мерах: подп. 17 п. 1 ст. 333.21 НК РФ (30 000 руб.) с учётом подп. 9 п. 1 — 50 %] [заявлено ходатайство об отсрочке уплаты]</w:t>
      </w:r>
    </w:p>
    <w:p>
      <w:pPr>
        <w:spacing w:after="0" w:line="276" w:lineRule="auto"/>
        <w:jc w:val="center"/>
      </w:pPr>
      <w:r>
        <w:rPr>
          <w:rFonts w:ascii="Times New Roman" w:hAnsi="Times New Roman"/>
          <w:b/>
          <w:i w:val="0"/>
          <w:sz w:val="24"/>
        </w:rPr>
        <w:t>ЗАЯВЛЕНИЕ</w:t>
      </w:r>
    </w:p>
    <w:p>
      <w:pPr>
        <w:spacing w:after="240" w:line="276" w:lineRule="auto"/>
        <w:jc w:val="center"/>
      </w:pPr>
      <w:r>
        <w:rPr>
          <w:rFonts w:ascii="Times New Roman" w:hAnsi="Times New Roman"/>
          <w:b/>
          <w:i w:val="0"/>
          <w:sz w:val="24"/>
        </w:rPr>
        <w:t>о признании недействительным договора об отчуждении имущества, совершённого в нарушение запрета на распоряжение, и применении последствий недействительности (с ходатайством об обеспечительных мерах)</w:t>
      </w:r>
    </w:p>
    <w:p>
      <w:pPr>
        <w:spacing w:after="120" w:line="276" w:lineRule="auto"/>
        <w:ind w:firstLine="709"/>
        <w:jc w:val="both"/>
      </w:pPr>
      <w:r>
        <w:rPr>
          <w:rFonts w:ascii="Times New Roman" w:hAnsi="Times New Roman"/>
          <w:b w:val="0"/>
          <w:i w:val="0"/>
          <w:sz w:val="24"/>
        </w:rPr>
        <w:t>Решением Арбитражного суда [наименование] от «[дата]» (резолютивная часть объявлена «[дата]») по делу № А[__]-[_____]/20[__] [Ф. И. О.] (далее — Должник) признан(а) несостоятельным (банкротом), введена процедура реализации имущества гражданина, финансовым управляющим утверждён [Ф. И. О.] (далее — Финансовый управляющий). Заявление о признании Должника банкротом [подано кредитором [наименование] / самим Должником] «[дата]» и принято к производству определением суда от «[дата]» (далее — дата принятия заявления о банкротстве). В реестр требований кредиторов включены требования на общую сумму [сумма] руб., в том числе [кредитор] — [сумма] руб. (определение от «[дата]»), [уполномоченный орган] — [сумма] руб.</w:t>
      </w:r>
    </w:p>
    <w:p>
      <w:pPr>
        <w:spacing w:after="120" w:line="276" w:lineRule="auto"/>
        <w:ind w:firstLine="709"/>
        <w:jc w:val="both"/>
      </w:pPr>
      <w:r>
        <w:rPr>
          <w:rFonts w:ascii="Times New Roman" w:hAnsi="Times New Roman"/>
          <w:b/>
          <w:i w:val="0"/>
          <w:sz w:val="24"/>
        </w:rPr>
        <w:t>Право на подачу заявления и подсудность.</w:t>
      </w:r>
      <w:r>
        <w:rPr>
          <w:rFonts w:ascii="Times New Roman" w:hAnsi="Times New Roman"/>
          <w:b w:val="0"/>
          <w:i w:val="0"/>
          <w:sz w:val="24"/>
        </w:rPr>
        <w:t xml:space="preserve"> Пунктом 1 статьи 213.32 Федерального закона от 26.10.2002 № 127-ФЗ «О несостоятельности (банкротстве)» (далее — Закон о банкротстве) установлено: «Заявление об оспаривании сделки должника-гражданина по основаниям, предусмотренным статьей 61.2 или 61.3 настоящего Федерального закона, может быть подано финансовым управляющим по своей инициативе либо по решению собрания кредиторов или комитета кредиторов, а также конкурсным кредитором или уполномоченным органом, если размер его кредиторской задолженности, включенной в реестр требований кредиторов, составляет более десяти процентов общего размера кредиторской задолженности, включенной в реестр требований кредиторов, не считая размера требований кредитора, в отношении которого сделка оспаривается, и его заинтересованных лиц.» Согласно пункту 2 той же статьи «Право на подачу заявления об оспаривании сделки должника-гражданина по указанным в статье 61.2 или 61.3 настоящего Федерального закона основаниям возникает с даты введения реструктуризации долгов гражданина.» Абзацем вторым пункта 7 статьи 213.9 Закона о банкротстве финансовому управляющему предоставлено право «подавать в арбитражный суд от имени гражданина заявления о признании недействительными сделок по основаниям, предусмотренным статьями 61.2 и 61.3 настоящего Федерального закона, а также сделок, совершенных с нарушением настоящего Федерального закона». Пунктом 3 статьи 213.32 Закона о банкротстве предусмотрено: «Заявление об оспаривании сделки должника-гражданина по указанным в статье 61.2 или 61.3 настоящего Федерального закона основаниям подается в арбитражный суд, рассматривающий дело о банкротстве гражданина, и подлежит рассмотрению в деле о банкротстве гражданина независимо от состава лиц, участвующих в данной сделке.» Пунктом 1 статьи 61.8 Закона о банкротстве установлено: «Заявление об оспаривании сделки должника подается в арбитражный суд, рассматривающий дело о банкротстве должника, и подлежит рассмотрению в деле о банкротстве должника.»</w:t>
      </w:r>
    </w:p>
    <w:p>
      <w:pPr>
        <w:spacing w:after="120" w:line="276" w:lineRule="auto"/>
        <w:jc w:val="center"/>
      </w:pPr>
      <w:r>
        <w:rPr>
          <w:rFonts w:ascii="Times New Roman" w:hAnsi="Times New Roman"/>
          <w:b/>
          <w:i w:val="0"/>
          <w:sz w:val="24"/>
        </w:rPr>
        <w:t>I. Обстоятельства совершения сделки</w:t>
      </w:r>
    </w:p>
    <w:p>
      <w:pPr>
        <w:spacing w:after="120" w:line="276" w:lineRule="auto"/>
        <w:ind w:firstLine="709"/>
        <w:jc w:val="both"/>
      </w:pPr>
      <w:r>
        <w:rPr>
          <w:rFonts w:ascii="Times New Roman" w:hAnsi="Times New Roman"/>
          <w:b w:val="0"/>
          <w:i w:val="0"/>
          <w:sz w:val="24"/>
        </w:rPr>
        <w:t>Определением [суд] от «[дата]» по делу № [__] по иску [кредитор] к Должнику о взыскании [сумма] руб. приняты обеспечительные меры в виде запрета Должнику отчуждать [автомобиль [марка], VIN [__] / нежилое помещение, кадастровый номер [__]] (далее — Имущество) [вариант: постановлением судебного пристава-исполнителя от «[дата]» по исполнительному производству № [__] объявлен запрет на совершение регистрационных действий / наложен арест на Имущество]. Сведения о запрете [направлены в ГИБДД «[дата]» / внесены в ЕГРН «[дата]» (запись № [__])].</w:t>
      </w:r>
    </w:p>
    <w:p>
      <w:pPr>
        <w:spacing w:after="120" w:line="276" w:lineRule="auto"/>
        <w:ind w:firstLine="709"/>
        <w:jc w:val="both"/>
      </w:pPr>
      <w:r>
        <w:rPr>
          <w:rFonts w:ascii="Times New Roman" w:hAnsi="Times New Roman"/>
          <w:b w:val="0"/>
          <w:i w:val="0"/>
          <w:sz w:val="24"/>
        </w:rPr>
        <w:t>Несмотря на запрет, «[дата]» Должник продал Имущество [Ф. И. О. ответчика] за [сумма] руб. по договору купли-продажи (далее — Договор); [регистрация перехода права произведена «[дата]» — после снятия запрета по формальному основанию / регистрация не производилась, Имущество передано фактически]. Ответчик — [родственник / знакомый] Должника; рыночная стоимость Имущества — [сумма] руб., оплата по Договору не подтверждена.</w:t>
      </w:r>
    </w:p>
    <w:p>
      <w:pPr>
        <w:spacing w:after="120" w:line="276" w:lineRule="auto"/>
        <w:ind w:firstLine="709"/>
        <w:jc w:val="both"/>
      </w:pPr>
      <w:r>
        <w:rPr>
          <w:rFonts w:ascii="Times New Roman" w:hAnsi="Times New Roman"/>
          <w:b w:val="0"/>
          <w:i w:val="0"/>
          <w:sz w:val="24"/>
        </w:rPr>
        <w:t>Статьёй 80 Федерального закона от 02.10.2007 № 229-ФЗ «Об исполнительном производстве» установлено: «Судебный пристав-исполнитель в целях обеспечения исполнения исполнительного документа, содержащего требования об имущественных взысканиях, вправе, в том числе и в течение срока, установленного для добровольного исполнения должником содержащихся в исполнительном документе требований, наложить арест на имущество должника. При этом судебный пристав-исполнитель вправе не применять правила очередности обращения взыскания на имущество должника.» [Согласно части 4 той же статьи «Арест имущества должника включает запрет распоряжаться имуществом, а при необходимости - ограничение права пользования имуществом или изъятие имущества. Вид, объем и срок ограничения права пользования имуществом определяются судебным приставом-исполнителем в каждом случае с учетом свойств имущества, его значимости для собственника или владельца, характера использования, о чем судебный пристав-исполнитель делает отметку в постановлении о наложении ареста на имущество должника и (или) акте о наложении ареста (описи имущества).»]</w:t>
      </w:r>
    </w:p>
    <w:p>
      <w:pPr>
        <w:spacing w:after="120" w:line="276" w:lineRule="auto"/>
        <w:ind w:firstLine="709"/>
        <w:jc w:val="both"/>
      </w:pPr>
      <w:r>
        <w:rPr>
          <w:rFonts w:ascii="Times New Roman" w:hAnsi="Times New Roman"/>
          <w:b/>
          <w:i w:val="0"/>
          <w:sz w:val="24"/>
        </w:rPr>
        <w:t>Период подозрительности.</w:t>
      </w:r>
      <w:r>
        <w:rPr>
          <w:rFonts w:ascii="Times New Roman" w:hAnsi="Times New Roman"/>
          <w:b w:val="0"/>
          <w:i w:val="0"/>
          <w:sz w:val="24"/>
        </w:rPr>
        <w:t xml:space="preserve"> Заявление о признании Должника банкротом принято к производству «[дата]». Оспариваемая сделка совершена «[дата]», то есть в течение трёх лет до принятия заявления о признании Должника банкротом, и подпадает под период, установленный пунктом 2 статьи 61.2 Закона о банкротстве [годичный период пункта 1 той же статьи].</w:t>
      </w:r>
    </w:p>
    <w:p>
      <w:pPr>
        <w:spacing w:after="120" w:line="276" w:lineRule="auto"/>
        <w:jc w:val="center"/>
      </w:pPr>
      <w:r>
        <w:rPr>
          <w:rFonts w:ascii="Times New Roman" w:hAnsi="Times New Roman"/>
          <w:b/>
          <w:i w:val="0"/>
          <w:sz w:val="24"/>
        </w:rPr>
        <w:t>II. Долги Должника на дату сделки</w:t>
      </w:r>
    </w:p>
    <w:p>
      <w:pPr>
        <w:spacing w:after="120" w:line="276" w:lineRule="auto"/>
        <w:ind w:firstLine="709"/>
        <w:jc w:val="both"/>
      </w:pPr>
      <w:r>
        <w:rPr>
          <w:rFonts w:ascii="Times New Roman" w:hAnsi="Times New Roman"/>
          <w:b w:val="0"/>
          <w:i w:val="0"/>
          <w:sz w:val="24"/>
        </w:rPr>
        <w:t>На дату совершения сделки Должник имел неисполненные обязательства: перед [кредитор 1] по [кредитному договору от «[дата]» № [__]] — [сумма] руб. (просрочка с «[дата]», требование включено в реестр определением от «[дата]»); перед [кредитор 2] — [сумма] руб. (решение [суд] от «[дата]» по делу № [__]); перед уполномоченным органом — [сумма] руб. Платежи по этим обязательствам Должник прекратил «[дата]», то есть до совершения оспариваемой сделки; иного имущества, достаточного для расчётов, у Должника не было [финансовый анализ от «[дата]», опись имущества]. Таким образом, на дату сделки Должник отвечал признаку неплатёжеспособности, а в результате отчуждения [имущества] стал отвечать и признаку недостаточности имущества.</w:t>
      </w:r>
    </w:p>
    <w:p>
      <w:pPr>
        <w:spacing w:after="120" w:line="276" w:lineRule="auto"/>
        <w:ind w:firstLine="709"/>
        <w:jc w:val="both"/>
      </w:pPr>
      <w:r>
        <w:rPr>
          <w:rFonts w:ascii="Times New Roman" w:hAnsi="Times New Roman"/>
          <w:b w:val="0"/>
          <w:i w:val="0"/>
          <w:sz w:val="24"/>
        </w:rPr>
        <w:t>Сам факт принятия обеспечительных мер по иску кредитора и возбуждения исполнительного производства свидетельствует о неисполнении Должником обязательств на дату сделки.</w:t>
      </w:r>
    </w:p>
    <w:p>
      <w:pPr>
        <w:spacing w:after="120" w:line="276" w:lineRule="auto"/>
        <w:jc w:val="center"/>
      </w:pPr>
      <w:r>
        <w:rPr>
          <w:rFonts w:ascii="Times New Roman" w:hAnsi="Times New Roman"/>
          <w:b/>
          <w:i w:val="0"/>
          <w:sz w:val="24"/>
        </w:rPr>
        <w:t>III. Правовое обоснование</w:t>
      </w:r>
    </w:p>
    <w:p>
      <w:pPr>
        <w:spacing w:after="120" w:line="276" w:lineRule="auto"/>
        <w:ind w:firstLine="709"/>
        <w:jc w:val="both"/>
      </w:pPr>
      <w:r>
        <w:rPr>
          <w:rFonts w:ascii="Times New Roman" w:hAnsi="Times New Roman"/>
          <w:b/>
          <w:i w:val="0"/>
          <w:sz w:val="24"/>
        </w:rPr>
        <w:t>Сделка в нарушение запрета на распоряжение.</w:t>
      </w:r>
      <w:r>
        <w:rPr>
          <w:rFonts w:ascii="Times New Roman" w:hAnsi="Times New Roman"/>
          <w:b w:val="0"/>
          <w:i w:val="0"/>
          <w:sz w:val="24"/>
        </w:rPr>
        <w:t xml:space="preserve"> Пунктом 2 статьи 174.1 ГК РФ установлено: «Сделка, совершенная с нарушением запрета на распоряжение имуществом должника, наложенного в судебном или ином установленном законом порядке в пользу его кредитора или иного управомоченного лица, не препятствует реализации прав указанного кредитора или иного управомоченного лица, которые обеспечивались запретом, за исключением случаев, если приобретатель имущества не знал и не должен был знать о запрете.» Арест (запрет) наложен в интересах кредитора — взыскателя, и сделка, совершённая в нарушение запрета, не препятствует реализации прав этого кредитора на обращение взыскания на Имущество, если приобретатель знал или должен был знать о запрете. Ответчик знал о запрете: сведения о нём [были внесены в ЕГРН и отражены в выписке / размещены в открытом реестре ограничений ГИБДД и банке данных исполнительных производств ФССП / ответчик — заинтересованное лицо, осведомлённое о судебном споре]. Пунктом 1 статьи 174.1 ГК РФ также предусмотрено: «Сделка, совершенная с нарушением запрета или ограничения распоряжения имуществом, вытекающих из закона, в частности из законодательства о несостоятельности (банкротстве), ничтожна в той части, в какой она предусматривает распоряжение таким имуществом (статья 180).»</w:t>
      </w:r>
    </w:p>
    <w:p>
      <w:pPr>
        <w:spacing w:after="120" w:line="276" w:lineRule="auto"/>
        <w:ind w:firstLine="709"/>
        <w:jc w:val="both"/>
      </w:pPr>
      <w:r>
        <w:rPr>
          <w:rFonts w:ascii="Times New Roman" w:hAnsi="Times New Roman"/>
          <w:b w:val="0"/>
          <w:i w:val="0"/>
          <w:sz w:val="24"/>
        </w:rPr>
        <w:t>В деле о банкротстве интересы отдельного взыскателя трансформируются в интересы всех кредиторов, представляемые финансовым управляющим; Имущество, обременённое запретом, подлежало включению в конкурсную массу (пункт 1 статьи 213.25 Закона о банкротстве: «Все имущество гражданина, имеющееся на дату принятия решения арбитражного суда о признании гражданина банкротом и введении реализации имущества гражданина и выявленное или приобретенное после даты принятия указанного решения, составляет конкурсную массу, за исключением имущества, определенного пунктом 3 настоящей статьи.»). Отчуждение Имущества в нарушение запрета нарушает права всех кредиторов и влечёт недействительность сделки по статьям 10, 168, 174.1 ГК РФ.</w:t>
      </w:r>
    </w:p>
    <w:p>
      <w:pPr>
        <w:spacing w:after="120" w:line="276" w:lineRule="auto"/>
        <w:ind w:firstLine="709"/>
        <w:jc w:val="both"/>
      </w:pPr>
      <w:r>
        <w:rPr>
          <w:rFonts w:ascii="Times New Roman" w:hAnsi="Times New Roman"/>
          <w:b/>
          <w:i w:val="0"/>
          <w:sz w:val="24"/>
        </w:rPr>
        <w:t>Основание — пункт 2 статьи 61.2 Закона о банкротстве.</w:t>
      </w:r>
      <w:r>
        <w:rPr>
          <w:rFonts w:ascii="Times New Roman" w:hAnsi="Times New Roman"/>
          <w:b w:val="0"/>
          <w:i w:val="0"/>
          <w:sz w:val="24"/>
        </w:rPr>
        <w:t xml:space="preserve"> Пунктом 2 статьи 61.2 Закона о банкротстве установлено: «Сделка, совершенная должником в целях причинения вреда имущественным правам кредиторов, может быть признана арбитражным судом недействительной, если такая сделка была совершена в течение трех лет до принятия заявления о признании должника банкротом или после принятия указанного заявления и в результате ее совершения был причинен вред имущественным правам кредиторов и если другая сторона сделки знала об указанной цели должника к моменту совершения сделки (подозрительная сделка). Предполагается, что другая сторона знала об этом, если она признана заинтересованным лицом либо если она знала или должна была знать об ущемлении интересов кредиторов должника либо о признаках неплатежеспособности или недостаточности имущества должника. Цель причинения вреда имущественным правам кредиторов предполагается, если на момент совершения сделки должник отвечал или в результате совершения сделки стал отвечать признаку неплатежеспособности или недостаточности имущества и сделка была совершена безвозмездно или в отношении заинтересованного лица, либо направлена на выплату (выдел) доли (пая) в имуществе должника учредителю (участнику) должника в связи с выходом из состава учредителей (участников) должника, либо совершена при наличии одного из следующих условий: стоимость переданного в результате совершения сделки или нескольких взаимосвязанных сделок имущества либо принятых обязательства и (или) обязанности составляет двадцать и более процентов балансовой стоимости активов должника, а для кредитной организации - десять и более процентов балансовой стоимости активов должника, определенной по данным бухгалтерской отчетности должника на последнюю отчетную дату перед совершением указанных сделки или сделок; должник изменил свое место жительства или место нахождения без уведомления кредиторов непосредственно перед совершением сделки или после ее совершения, либо скрыл свое имущество, либо уничтожил или исказил правоустанавливающие документы, документы бухгалтерской и (или) иной отчетности или учетные документы, ведение которых предусмотрено законодательством Российской Федерации, либо в результате ненадлежащего исполнения должником обязанностей по хранению и ведению бухгалтерской отчетности были уничтожены или искажены указанные документы; после совершения сделки по передаче имущества должник продолжал осуществлять пользование и (или) владение данным имуществом либо давать указания его собственнику об определении судьбы данного имущества.»</w:t>
      </w:r>
    </w:p>
    <w:p>
      <w:pPr>
        <w:spacing w:after="120" w:line="276" w:lineRule="auto"/>
        <w:ind w:firstLine="709"/>
        <w:jc w:val="both"/>
      </w:pPr>
      <w:r>
        <w:rPr>
          <w:rFonts w:ascii="Times New Roman" w:hAnsi="Times New Roman"/>
          <w:b w:val="0"/>
          <w:i w:val="0"/>
          <w:sz w:val="24"/>
        </w:rPr>
        <w:t>В пункте 5 постановления Пленума Высшего Арбитражного Суда Российской Федерации от 23.12.2010 № 63 «О некоторых вопросах, связанных с применением главы III.1 Федерального закона «О несостоятельности (банкротстве)» (далее — Постановление № 63) разъяснено: «В силу этой нормы для признания сделки недействительной по данному основанию необходимо, чтобы оспаривающее сделку лицо доказало наличие совокупности всех следующих обстоятельств: а) сделка была совершена с целью причинить вред имущественным правам кредиторов; б) в результате совершения сделки был причинен вред имущественным правам кредиторов; в) другая сторона сделки знала или должна была знать об указанной цели должника к моменту совершения сделки (с учетом пункта 7 настоящего Постановления). В случае недоказанности хотя бы одного из этих обстоятельств суд отказывает в признании сделки недействительной по данному основанию.» Пунктом 6 Постановления № 63 разъяснено: «Согласно абзацам второму - пятому пункта 2 статьи 61.2 Закона о банкротстве цель причинения вреда имущественным правам кредиторов предполагается, если налицо одновременно два следующих условия: а) на момент совершения сделки должник отвечал признаку неплатежеспособности или недостаточности имущества; б) имеется хотя бы одно из других обстоятельств, предусмотренных абзацами вторым - пятым пункта 2 статьи 61.2 Закона о банкротстве. Установленные абзацами вторым - пятым пункта 2 статьи 61.2 Закона о банкротстве презумпции являются опровержимыми - они применяются, если иное не доказано другой стороной сделки.» Согласно пункту 7 Постановления № 63 «В силу абзаца первого пункта 2 статьи 61.2 Закона о банкротстве предполагается, что другая сторона сделки знала о совершении сделки с целью причинить вред имущественным правам кредиторов, если она признана заинтересованным лицом (статья 19 этого Закона) либо если она знала или должна была знать об ущемлении интересов кредиторов должника либо о признаках неплатежеспособности или недостаточности имущества должника. Данные презумпции являются опровержимыми - они применяются, если иное не доказано другой стороной сделки. При решении вопроса о том, должна ли была другая сторона сделки знать об указанных обстоятельствах, во внимание принимается то, насколько она могла, действуя разумно и проявляя требующуюся от нее по условиям оборота осмотрительность, установить наличие этих обстоятельств.»</w:t>
      </w:r>
    </w:p>
    <w:p>
      <w:pPr>
        <w:spacing w:after="120" w:line="276" w:lineRule="auto"/>
        <w:ind w:firstLine="709"/>
        <w:jc w:val="both"/>
      </w:pPr>
      <w:r>
        <w:rPr>
          <w:rFonts w:ascii="Times New Roman" w:hAnsi="Times New Roman"/>
          <w:b w:val="0"/>
          <w:i w:val="0"/>
          <w:sz w:val="24"/>
        </w:rPr>
        <w:t>Сделка одновременно отвечает составу пункта 2 статьи 61.2 Закона о банкротстве: совершена при неплатёжеспособности (подтверждённой судебным спором и исполнительным производством), [в пользу заинтересованного лица / без оплаты], причинила вред кредиторам, а осведомлённость ответчика о цели сделки следует из публичности ареста. [При сделке в годичный период — также пункт 1 статьи 61.2.]</w:t>
      </w:r>
    </w:p>
    <w:p>
      <w:pPr>
        <w:spacing w:after="120" w:line="276" w:lineRule="auto"/>
        <w:ind w:firstLine="709"/>
        <w:jc w:val="both"/>
      </w:pPr>
      <w:r>
        <w:rPr>
          <w:rFonts w:ascii="Times New Roman" w:hAnsi="Times New Roman"/>
          <w:b/>
          <w:i w:val="0"/>
          <w:sz w:val="24"/>
        </w:rPr>
        <w:t>Злоупотребление правом (статьи 10, 168 ГК РФ).</w:t>
      </w:r>
      <w:r>
        <w:rPr>
          <w:rFonts w:ascii="Times New Roman" w:hAnsi="Times New Roman"/>
          <w:b w:val="0"/>
          <w:i w:val="0"/>
          <w:sz w:val="24"/>
        </w:rPr>
        <w:t xml:space="preserve"> Пунктом 1 статьи 10 Гражданского кодекса Российской Федерации (далее — ГК РФ) установлено: «Не допускаются осуществление гражданских прав исключительно с намерением причинить вред другому лицу, действия в обход закона с противоправной целью, а также иное заведомо недобросовестное осуществление гражданских прав (злоупотребление правом).» Согласно пункту 5 той же статьи «Добросовестность участников гражданских правоотношений и разумность их действий предполагаются.» Пунктом 2 статьи 168 ГК РФ предусмотрено: «Сделка, нарушающая требования закона или иного правового акта и при этом посягающая на публичные интересы либо права и охраняемые законом интересы третьих лиц, ничтожна, если из закона не следует, что такая сделка оспорима или должны применяться другие последствия нарушения, не связанные с недействительностью сделки.» В абзаце четвёртом пункта 4 Постановления № 63 разъяснено: «В то же время наличие в Законе о банкротстве специальных оснований оспаривания сделок, предусмотренных статьями 61.2 и 61.3, само по себе не препятствует суду квалифицировать сделку, при совершении которой допущено злоупотребление правом, как ничтожную (статьи 10 и 168 ГК РФ), в том числе при рассмотрении требования, основанного на такой сделке.» Пунктом 10 постановления Пленума Высшего Арбитражного Суда Российской Федерации от 30.04.2009 № 32 «О некоторых вопросах, связанных с оспариванием сделок по основаниям, предусмотренным Федеральным законом «О несостоятельности (банкротстве)» (далее — Постановление № 32) разъяснено: «Исходя из недопустимости злоупотребления гражданскими правами (пункт 1 статьи 10 ГК РФ) и необходимости защиты при банкротстве прав и законных интересов кредиторов по требованию арбитражного управляющего или кредитора может быть признана недействительной совершенная до или после возбуждения дела о банкротстве сделка должника, направленная на нарушение прав и законных интересов кредиторов, в частности направленная на уменьшение конкурсной массы сделка по отчуждению по заведомо заниженной цене имущества должника третьим лицам. Исковая давность по такому требованию в силу пункта 1 статьи 181 ГК РФ составляет три года и исчисляется со дня, когда оспаривающее сделку лицо узнало или должно было узнать о наличии обстоятельств, являющихся основанием для признания сделки недействительной, но не ранее введения в отношении должника первой процедуры банкротства.» Пунктом 7 постановления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(далее — Постановление № 25) разъяснено: «Если совершение сделки нарушает запрет, установленный пунктом 1 статьи 10 ГК РФ, в зависимости от обстоятельств дела такая сделка может быть признана судом недействительной (пункты 1 или 2 статьи 168 ГК РФ).» Согласно пункту 1 Постановления № 25 «Оценивая действия сторон как добросовестные или недобросовестные, следует исходить из поведения, ожидаемого от любого участника гражданского оборота, учитывающего права и законные интересы другой стороны, содействующего ей, в том числе в получении необходимой информации. По общему правилу пункта 5 статьи 10 ГК РФ добросовестность участников гражданских правоотношений и разумность их действий предполагаются, пока не доказано иное.»</w:t>
      </w:r>
    </w:p>
    <w:p>
      <w:pPr>
        <w:spacing w:after="120" w:line="276" w:lineRule="auto"/>
        <w:ind w:firstLine="709"/>
        <w:jc w:val="both"/>
      </w:pPr>
      <w:r>
        <w:rPr>
          <w:rFonts w:ascii="Times New Roman" w:hAnsi="Times New Roman"/>
          <w:b w:val="0"/>
          <w:i w:val="0"/>
          <w:sz w:val="24"/>
        </w:rPr>
        <w:t>Отчуждение имущества вопреки судебному запрету — очевидное злоупотребление правом и действие в обход закона с противоправной целью (пункт 3 статьи 10 ГК РФ: «В случае, если злоупотребление правом выражается в совершении действий в обход закона с противоправной целью, последствия, предусмотренные пунктом 2 настоящей статьи, применяются, поскольку иные последствия таких действий не установлены настоящим Кодексом.»), что влечёт ничтожность сделки по пункту 2 статьи 168 ГК РФ.</w:t>
      </w:r>
    </w:p>
    <w:p>
      <w:pPr>
        <w:spacing w:after="120" w:line="276" w:lineRule="auto"/>
        <w:jc w:val="center"/>
      </w:pPr>
      <w:r>
        <w:rPr>
          <w:rFonts w:ascii="Times New Roman" w:hAnsi="Times New Roman"/>
          <w:b/>
          <w:i w:val="0"/>
          <w:sz w:val="24"/>
        </w:rPr>
        <w:t>IV. Срок исковой давности</w:t>
      </w:r>
    </w:p>
    <w:p>
      <w:pPr>
        <w:spacing w:after="120" w:line="276" w:lineRule="auto"/>
        <w:ind w:firstLine="709"/>
        <w:jc w:val="both"/>
      </w:pPr>
      <w:r>
        <w:rPr>
          <w:rFonts w:ascii="Times New Roman" w:hAnsi="Times New Roman"/>
          <w:b w:val="0"/>
          <w:i w:val="0"/>
          <w:sz w:val="24"/>
        </w:rPr>
        <w:t>Пунктом 2 статьи 181 ГК РФ установлено: «Срок исковой давности по требованию о признании оспоримой сделки недействительной и о применении последствий ее недействительности составляет один год. Течение срока исковой давности по указанному требованию начинается со дня прекращения насилия или угрозы, под влиянием которых была совершена сделка (пункт 1 статьи 179), либо со дня, когда истец узнал или должен был узнать об иных обстоятельствах, являющихся основанием для признания сделки недействительной.» Пунктом 32 Постановления № 63 разъяснено: «Заявление об оспаривании сделки на основании статей 61.2 или 61.3 Закона о банкротстве может быть подано в течение годичного срока исковой давности (пункт 2 статьи 181 ГК РФ).» Абзацем вторым пункта 2 статьи 213.32 Закона о банкротстве предусмотрено: «При этом срок исковой давности исчисляется с момента, когда финансовый управляющий узнал или должен был узнать о наличии указанных в статье 61.2 или 61.3 настоящего Федерального закона оснований.» Финансовый управляющий утверждён «[дата]»; о сделке и об обстоятельствах, составляющих основание её недействительности [отсутствие оплаты, заинтересованность, рыночная стоимость], он узнал из [ответа Росреестра / ГИБДД / банка от «[дата]»], поэтому годичный срок на дату подачи заявления не истёк.</w:t>
      </w:r>
    </w:p>
    <w:p>
      <w:pPr>
        <w:spacing w:after="120" w:line="276" w:lineRule="auto"/>
        <w:ind w:firstLine="709"/>
        <w:jc w:val="both"/>
      </w:pPr>
      <w:r>
        <w:rPr>
          <w:rFonts w:ascii="Times New Roman" w:hAnsi="Times New Roman"/>
          <w:b w:val="0"/>
          <w:i w:val="0"/>
          <w:sz w:val="24"/>
        </w:rPr>
        <w:t>Для требования о признании ничтожной сделки недействительной применяется трёхлетний срок: пунктом 1 статьи 181 ГК РФ установлено: «Срок исковой давности по требованиям о применении последствий недействительности ничтожной сделки и о признании такой сделки недействительной (пункт 3 статьи 166) составляет три года. Течение срока исковой давности по указанным требованиям начинается со дня, когда началось исполнение ничтожной сделки, а в случае предъявления иска лицом, не являющимся стороной сделки, со дня, когда это лицо узнало или должно было узнать о начале ее исполнения. При этом срок исковой давности для лица, не являющегося стороной сделки, во всяком случае не может превышать десять лет со дня начала исполнения сделки.» По разъяснению пункта 10 Постановления № 32 этот срок исчисляется со дня, когда оспаривающее сделку лицо узнало или должно было узнать об основаниях недействительности, но не ранее введения в отношении Должника первой процедуры банкротства («[дата]»), поэтому и он не пропущен.</w:t>
      </w:r>
    </w:p>
    <w:p>
      <w:pPr>
        <w:spacing w:after="120" w:line="276" w:lineRule="auto"/>
        <w:jc w:val="center"/>
      </w:pPr>
      <w:r>
        <w:rPr>
          <w:rFonts w:ascii="Times New Roman" w:hAnsi="Times New Roman"/>
          <w:b/>
          <w:i w:val="0"/>
          <w:sz w:val="24"/>
        </w:rPr>
        <w:t>V. Последствия недействительности сделки</w:t>
      </w:r>
    </w:p>
    <w:p>
      <w:pPr>
        <w:spacing w:after="120" w:line="276" w:lineRule="auto"/>
        <w:ind w:firstLine="709"/>
        <w:jc w:val="both"/>
      </w:pPr>
      <w:r>
        <w:rPr>
          <w:rFonts w:ascii="Times New Roman" w:hAnsi="Times New Roman"/>
          <w:b w:val="0"/>
          <w:i w:val="0"/>
          <w:sz w:val="24"/>
        </w:rPr>
        <w:t>Пунктом 1 статьи 61.6 Закона о банкротстве установлено: «Все, что было передано должником или иным лицом за счет должника или в счет исполнения обязательств перед должником, а также изъято у должника по сделке, признанной недействительной в соответствии с настоящей главой, подлежит возврату в конкурсную массу. В случае невозможности возврата имущества в конкурсную массу в натуре приобретатель должен возместить действительную стоимость этого имущества на момент его приобретения, а также убытки, вызванные последующим изменением стоимости имущества, в соответствии с положениями Гражданского кодекса Российской Федерации об обязательствах, возникающих вследствие неосновательного обогащения.» Пунктом 2 статьи 167 ГК РФ предусмотрено: «При недействительности сделки каждая из сторон обязана возвратить другой все полученное по сделке, а в случае невозможности возвратить полученное в натуре (в том числе тогда, когда полученное выражается в пользовании имуществом, выполненной работе или предоставленной услуге) возместить его стоимость, если иные последствия недействительности сделки не предусмотрены законом.» Пунктом 29 Постановления № 63 разъяснено: «Если сделка, признанная в порядке главы III.1 Закона о банкротстве недействительной, была исполнена должником и (или) другой стороной сделки, суд в резолютивной части определения о признании сделки недействительной также указывает на применение последствий недействительности сделки (пункт 2 статьи 167 ГК РФ, пункт 1 статьи 61.6 и абзац второй пункта 6 статьи 61.8 Закона о банкротстве) независимо от того, было ли указано на это в заявлении об оспаривании сделки.»</w:t>
      </w:r>
    </w:p>
    <w:p>
      <w:pPr>
        <w:spacing w:after="120" w:line="276" w:lineRule="auto"/>
        <w:ind w:firstLine="709"/>
        <w:jc w:val="both"/>
      </w:pPr>
      <w:r>
        <w:rPr>
          <w:rFonts w:ascii="Times New Roman" w:hAnsi="Times New Roman"/>
          <w:b w:val="0"/>
          <w:i w:val="0"/>
          <w:sz w:val="24"/>
        </w:rPr>
        <w:t>Спорное имущество сохранилось у ответчика [право собственности зарегистрировано за ним — выписка из ЕГРН / автомобиль зарегистрирован за ним — сведения ГИБДД], поэтому подлежит возврату в конкурсную массу в натуре. На случай установления судом невозможности возврата заявитель просит взыскать действительную стоимость имущества на момент его приобретения — [сумма] руб. [отчёт об оценке / справка о рыночной стоимости].</w:t>
      </w:r>
    </w:p>
    <w:p>
      <w:pPr>
        <w:spacing w:after="120" w:line="276" w:lineRule="auto"/>
        <w:jc w:val="center"/>
      </w:pPr>
      <w:r>
        <w:rPr>
          <w:rFonts w:ascii="Times New Roman" w:hAnsi="Times New Roman"/>
          <w:b/>
          <w:i w:val="0"/>
          <w:sz w:val="24"/>
        </w:rPr>
        <w:t>VI. Обеспечительные меры</w:t>
      </w:r>
    </w:p>
    <w:p>
      <w:pPr>
        <w:spacing w:after="120" w:line="276" w:lineRule="auto"/>
        <w:ind w:firstLine="709"/>
        <w:jc w:val="both"/>
      </w:pPr>
      <w:r>
        <w:rPr>
          <w:rFonts w:ascii="Times New Roman" w:hAnsi="Times New Roman"/>
          <w:b w:val="0"/>
          <w:i w:val="0"/>
          <w:sz w:val="24"/>
        </w:rPr>
        <w:t>Частью 2 статьи 90 Арбитражного процессуального кодекса Российской Федерации (далее — АПК РФ) установлено: «Обеспечительные меры допускаются на любой стадии арбитражного процесса, если непринятие этих мер может затруднить или сделать невозможным исполнение судебного акта, в том числе если исполнение судебного акта предполагается за пределами Российской Федерации, а также в целях предотвращения причинения значительного ущерба заявителю.» Согласно пункту 2 части 1 статьи 91 АПК РФ обеспечительной мерой может быть «запрещение ответчику и другим лицам совершать определенные действия, касающиеся предмета спора». Частью 2 той же статьи предусмотрено: «Обеспечительные меры должны быть соразмерны заявленному требованию.»</w:t>
      </w:r>
    </w:p>
    <w:p>
      <w:pPr>
        <w:spacing w:after="120" w:line="276" w:lineRule="auto"/>
        <w:ind w:firstLine="709"/>
        <w:jc w:val="both"/>
      </w:pPr>
      <w:r>
        <w:rPr>
          <w:rFonts w:ascii="Times New Roman" w:hAnsi="Times New Roman"/>
          <w:b w:val="0"/>
          <w:i w:val="0"/>
          <w:sz w:val="24"/>
        </w:rPr>
        <w:t>Пунктом 14 постановления Пленума Верховного Суда Российской Федерации от 01.06.2023 № 15 «О некоторых вопросах принятия судами мер по обеспечению иска, обеспечительных мер и мер предварительной защиты» (далее — Постановление № 15) разъяснено: «Суд принимает обеспечительные меры при установлении хотя бы одного из оснований для их принятия (часть 1 статьи 139 ГПК РФ, часть 2 статьи 90 АПК РФ, часть 1 статьи 85 КАС РФ).» Согласно пункту 15 Постановления № 15 «Судам следует учитывать, что обеспечительные меры являются ускоренным и предварительным средством защиты, следовательно, для их принятия не требуется представления доказательств в объеме, необходимом для обоснования требований и возражений стороны по существу спора. Для принятия обеспечительных мер заявителю достаточно обосновать наличие возможности наступления последствий, предусмотренных частью 2 статьи 139 ГПК РФ, частью 2 статьи 90 АПК РФ, частью 1 статьи 85 КАС РФ.» Пунктом 16 Постановления № 15 разъяснено: «Судом могут быть учтены доводы заявителя, обусловленные в том числе возможностью принятия ответчиком, административным ответчиком (далее также - ответчик) мер по отчуждению имущества после предъявления иска; совершения им действий, направленных на сокрытие имущества, уменьшение его ценности; наличием возбужденных в отношении ответчика исполнительных производств; а также тем, что непринятие обеспечительных мер приведет к нарушению прав, свобод, законных интересов истца, административного истца, неопределенного круга лиц, в защиту прав, свобод и законных интересов которых подано соответствующее исковое заявление, невозможности или затруднительности защиты прав, свобод и законных интересов стороны.» В силу пункта 17 Постановления № 15 «Заявление о принятии обеспечительной меры может быть удовлетворено только при наличии связи испрашиваемой меры с предметом заявленного требования. Например, обеспечительная мера в виде запрета совершать сделки и регистрационные действия, направленные на отчуждение акций, принадлежащих контролирующему должника лицу, связана с требованием о взыскании убытков с такого лица; обеспечительная мера в виде запрета на производство строительных работ связана с требованием о сносе самовольной постройки или ее приведении в соответствие с установленными требованиями.»</w:t>
      </w:r>
    </w:p>
    <w:p>
      <w:pPr>
        <w:spacing w:after="120" w:line="276" w:lineRule="auto"/>
        <w:ind w:firstLine="709"/>
        <w:jc w:val="both"/>
      </w:pPr>
      <w:r>
        <w:rPr>
          <w:rFonts w:ascii="Times New Roman" w:hAnsi="Times New Roman"/>
          <w:b w:val="0"/>
          <w:i w:val="0"/>
          <w:sz w:val="24"/>
        </w:rPr>
        <w:t>Непринятие мер может сделать невозможным исполнение определения о возврате имущества в конкурсную массу: Должник и ответчик уже пренебрегли судебным запретом, что доказывает реальность угрозы дальнейшего отчуждения. Испрашиваемая мера в виде запрета [Госавтоинспекции / Росреестру] совершать регистрационные действия в отношении Имущества и запрета ответчику отчуждать его непосредственно связана с предметом требования, соразмерна ему и не лишает ответчика возможности пользоваться имуществом. Ходатайство об обеспечительных мерах в силу части 8 статьи 93 АПК РФ подлежит рассмотрению не позднее следующего дня после поступления заявления в суд.</w:t>
      </w:r>
    </w:p>
    <w:p>
      <w:pPr>
        <w:spacing w:after="120" w:line="276" w:lineRule="auto"/>
        <w:jc w:val="center"/>
      </w:pPr>
      <w:r>
        <w:rPr>
          <w:rFonts w:ascii="Times New Roman" w:hAnsi="Times New Roman"/>
          <w:b/>
          <w:i w:val="0"/>
          <w:sz w:val="24"/>
        </w:rPr>
        <w:t>VII. Государственная пошлина</w:t>
      </w:r>
    </w:p>
    <w:p>
      <w:pPr>
        <w:spacing w:after="120" w:line="276" w:lineRule="auto"/>
        <w:ind w:firstLine="709"/>
        <w:jc w:val="both"/>
      </w:pPr>
      <w:r>
        <w:rPr>
          <w:rFonts w:ascii="Times New Roman" w:hAnsi="Times New Roman"/>
          <w:b w:val="0"/>
          <w:i w:val="0"/>
          <w:sz w:val="24"/>
        </w:rPr>
        <w:t>Подпунктом 2 пункта 1 статьи 333.21 Налогового кодекса Российской Федерации (далее — НК РФ) за подачу искового заявления по спорам о признании сделок недействительными установлена пошлина для физических лиц — 15 000 руб. Подпунктом 9 пункта 1 той же статьи предусмотрено: «по заявлениям, требованиям и иным обособленным спорам, подлежащим рассмотрению в деле о банкротстве, - в размере 50 процентов государственной пошлины, определяемой в соответствии с настоящим пунктом, исходя из существа заявленных требований». Следовательно, за требование о признании сделки недействительной и применении последствий её недействительности подлежит уплате 7 500 руб. За ходатайство об обеспечительных мерах пошлина составляет 15 000 руб. (подп. 17 п. 1 ст. 333.21 НК РФ — 30 000 руб. — с учётом подп. 9 п. 1 той же статьи). Вместе с тем подпунктом 4 пункта 1 статьи 333.37 НК РФ от уплаты пошлины освобождены «граждане, в отношении которых введена процедура, применяемая в деле о несостоятельности (банкротстве), - по обособленным спорам, связанным с освобождением от обязательств перед кредиторами, формированием конкурсной массы и реестра требований кредиторов, в деле об их несостоятельности (банкротстве)». Заявление об оспаривании сделки, поданное финансовым управляющим от имени гражданина-должника, направлено на формирование конкурсной массы, поэтому заявитель полагает, что пошлина уплате не подлежит [при ином толковании судом — просит предоставить отсрочку].</w:t>
      </w:r>
    </w:p>
    <w:p>
      <w:pPr>
        <w:spacing w:after="120" w:line="276" w:lineRule="auto"/>
        <w:ind w:firstLine="709"/>
        <w:jc w:val="both"/>
      </w:pPr>
      <w:r>
        <w:rPr>
          <w:rFonts w:ascii="Times New Roman" w:hAnsi="Times New Roman"/>
          <w:b/>
          <w:i w:val="0"/>
          <w:sz w:val="24"/>
        </w:rPr>
        <w:t>Ходатайство об отсрочке уплаты государственной пошлины.</w:t>
      </w:r>
      <w:r>
        <w:rPr>
          <w:rFonts w:ascii="Times New Roman" w:hAnsi="Times New Roman"/>
          <w:b w:val="0"/>
          <w:i w:val="0"/>
          <w:sz w:val="24"/>
        </w:rPr>
        <w:t xml:space="preserve"> Пунктом 1 статьи 333.41 НК РФ установлено: «Отсрочка или рассрочка уплаты государственной пошлины предоставляется по ходатайству заинтересованного лица в пределах срока, установленного пунктом 1 статьи 64 настоящего Кодекса.» Согласно пункту 2 статьи 333.22 НК РФ «Верховный Суд Российской Федерации, арбитражные суды, исходя из имущественного положения плательщика, вправе освободить его от уплаты государственной пошлины по делам, рассматриваемым указанными судами, либо уменьшить ее размер, а также отсрочить (рассрочить) ее уплату в порядке, предусмотренном статьей 333.41 настоящего Кодекса.» Пунктом 19 постановления Пленума Верховного Суда Российской Федерации от 13.10.2015 № 45 разъяснено: «Судебные расходы по делу о банкротстве должника, в том числе расходы на уплату государственной пошлины, которая была отсрочена или рассрочена, на опубликование сведений в ходе процедур, применяемых в деле о банкротстве должника, и расходы на выплату вознаграждения финансовому управляющему относятся на имущество должника и возмещаются за счет этого имущества вне очереди (пункт 1 статьи 59, пункт 4 статьи 213.7 и пункт 4 статьи 213.9 Закона о банкротстве).» Денежные средства в конкурсной массе Должника на дату подачи заявления отсутствуют [выписки по счетам прилагаются], доход Должник не получает. Заявитель просит предоставить отсрочку уплаты государственной пошлины до рассмотрения заявления по существу [вариант: пошлина уплачена за счёт конкурсной массы / за счёт собственных средств управляющего с последующим возмещением за счёт имущества Должника].</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10, 166, 167, 168, 174.1 Гражданского кодекса Российской Федерации, статьями 2, 19, 61.1, 61.2, 61.6, 61.8, 213.9, 213.25, 213.32 Федерального закона «О несостоятельности (банкротстве)», статьями 65, 90, 91, 92, 125, 126, 223 Арбитражного процессуального кодекса Российской Федерации, финансовый управляющий</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Предоставить отсрочку уплаты государственной пошлины до рассмотрения настоящего заявления по существу.</w:t>
      </w:r>
    </w:p>
    <w:p>
      <w:pPr>
        <w:spacing w:after="120" w:line="276" w:lineRule="auto"/>
        <w:ind w:firstLine="709"/>
        <w:jc w:val="both"/>
      </w:pPr>
      <w:r>
        <w:rPr>
          <w:rFonts w:ascii="Times New Roman" w:hAnsi="Times New Roman"/>
          <w:b w:val="0"/>
          <w:i w:val="0"/>
          <w:sz w:val="24"/>
        </w:rPr>
        <w:t>2. Принять обеспечительные меры: запретить [регистрирующий орган] совершать регистрационные действия в отношении [Имущество, идентификаторы]; запретить [Ф. И. О. ответчика] отчуждать и обременять Имущество до вступления в законную силу судебного акта по настоящему спору.</w:t>
      </w:r>
    </w:p>
    <w:p>
      <w:pPr>
        <w:spacing w:after="120" w:line="276" w:lineRule="auto"/>
        <w:ind w:firstLine="709"/>
        <w:jc w:val="both"/>
      </w:pPr>
      <w:r>
        <w:rPr>
          <w:rFonts w:ascii="Times New Roman" w:hAnsi="Times New Roman"/>
          <w:b w:val="0"/>
          <w:i w:val="0"/>
          <w:sz w:val="24"/>
        </w:rPr>
        <w:t>3. Признать недействительным договор купли-продажи от «[дата]», заключённый между [Ф. И. О. Должника] и [Ф. И. О. ответчика] в отношении [Имущество] в нарушение запрета, установленного [определением суда от «[дата]» / постановлением судебного пристава-исполнителя от «[дата]»].</w:t>
      </w:r>
    </w:p>
    <w:p>
      <w:pPr>
        <w:spacing w:after="120" w:line="276" w:lineRule="auto"/>
        <w:ind w:firstLine="709"/>
        <w:jc w:val="both"/>
      </w:pPr>
      <w:r>
        <w:rPr>
          <w:rFonts w:ascii="Times New Roman" w:hAnsi="Times New Roman"/>
          <w:b w:val="0"/>
          <w:i w:val="0"/>
          <w:sz w:val="24"/>
        </w:rPr>
        <w:t>4. Применить последствия недействительности сделки: обязать [Ф. И. О. ответчика] возвратить [Имущество] в конкурсную массу [Ф. И. О. Должника]; указать, что определение является основанием для внесения записей в [ЕГРН / ГИБДД] [при невозможности возврата — взыскать [сумма] руб.].</w:t>
      </w:r>
    </w:p>
    <w:p>
      <w:pPr>
        <w:spacing w:after="120" w:line="276" w:lineRule="auto"/>
        <w:ind w:firstLine="709"/>
        <w:jc w:val="both"/>
      </w:pPr>
      <w:r>
        <w:rPr>
          <w:rFonts w:ascii="Times New Roman" w:hAnsi="Times New Roman"/>
          <w:b w:val="0"/>
          <w:i w:val="0"/>
          <w:sz w:val="24"/>
        </w:rPr>
        <w:t>5. Взыскать с ответчика в конкурсную массу Должника расходы по уплате государственной пошлины [в размере [сумма] рублей] [либо взыскать государственную пошлину с ответчика в доход федерального бюджета, если уплата была отсрочена].</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Копия судебного акта о введении процедуры [реализации имущества / реструктуризации долгов / конкурсного производства] и об утверждении арбитражного управляющего.</w:t>
      </w:r>
    </w:p>
    <w:p>
      <w:pPr>
        <w:spacing w:after="40" w:line="276" w:lineRule="auto"/>
        <w:jc w:val="left"/>
      </w:pPr>
      <w:r>
        <w:rPr>
          <w:rFonts w:ascii="Times New Roman" w:hAnsi="Times New Roman"/>
          <w:b w:val="0"/>
          <w:i w:val="0"/>
          <w:sz w:val="24"/>
        </w:rPr>
        <w:t>2. Копия определения о принятии заявления о признании Должника банкротом к производству (для исчисления периода подозрительности).</w:t>
      </w:r>
    </w:p>
    <w:p>
      <w:pPr>
        <w:spacing w:after="40" w:line="276" w:lineRule="auto"/>
        <w:jc w:val="left"/>
      </w:pPr>
      <w:r>
        <w:rPr>
          <w:rFonts w:ascii="Times New Roman" w:hAnsi="Times New Roman"/>
          <w:b w:val="0"/>
          <w:i w:val="0"/>
          <w:sz w:val="24"/>
        </w:rPr>
        <w:t>3. Копия определения суда об обеспечительных мерах / постановления пристава об аресте (запрете); доказательства направления сведений в регистрирующий орган; выписка из ЕГРН с записью об ограничении / сведения ГИБДД об ограничениях.</w:t>
      </w:r>
    </w:p>
    <w:p>
      <w:pPr>
        <w:spacing w:after="40" w:line="276" w:lineRule="auto"/>
        <w:jc w:val="left"/>
      </w:pPr>
      <w:r>
        <w:rPr>
          <w:rFonts w:ascii="Times New Roman" w:hAnsi="Times New Roman"/>
          <w:b w:val="0"/>
          <w:i w:val="0"/>
          <w:sz w:val="24"/>
        </w:rPr>
        <w:t>4. Копия Договора; сведения о регистрации перехода права; сведения о рыночной стоимости Имущества; выписки по счетам Должника (оплата).</w:t>
      </w:r>
    </w:p>
    <w:p>
      <w:pPr>
        <w:spacing w:after="40" w:line="276" w:lineRule="auto"/>
        <w:jc w:val="left"/>
      </w:pPr>
      <w:r>
        <w:rPr>
          <w:rFonts w:ascii="Times New Roman" w:hAnsi="Times New Roman"/>
          <w:b w:val="0"/>
          <w:i w:val="0"/>
          <w:sz w:val="24"/>
        </w:rPr>
        <w:t>5. Доказательства осведомлённости ответчика о запрете и его отношений с Должником.</w:t>
      </w:r>
    </w:p>
    <w:p>
      <w:pPr>
        <w:spacing w:after="40" w:line="276" w:lineRule="auto"/>
        <w:jc w:val="left"/>
      </w:pPr>
      <w:r>
        <w:rPr>
          <w:rFonts w:ascii="Times New Roman" w:hAnsi="Times New Roman"/>
          <w:b w:val="0"/>
          <w:i w:val="0"/>
          <w:sz w:val="24"/>
        </w:rPr>
        <w:t>6. Доказательства, обосновывающие ходатайство об обеспечительных мерах: [сведения о попытках отчуждения, объявления о продаже, выписки о переходе прав].</w:t>
      </w:r>
    </w:p>
    <w:p>
      <w:pPr>
        <w:spacing w:after="40" w:line="276" w:lineRule="auto"/>
        <w:jc w:val="left"/>
      </w:pPr>
      <w:r>
        <w:rPr>
          <w:rFonts w:ascii="Times New Roman" w:hAnsi="Times New Roman"/>
          <w:b w:val="0"/>
          <w:i w:val="0"/>
          <w:sz w:val="24"/>
        </w:rPr>
        <w:t>7. Реестр требований кредиторов на дату подачи заявления; копии судебных актов о включении требований в реестр.</w:t>
      </w:r>
    </w:p>
    <w:p>
      <w:pPr>
        <w:spacing w:after="40" w:line="276" w:lineRule="auto"/>
        <w:jc w:val="left"/>
      </w:pPr>
      <w:r>
        <w:rPr>
          <w:rFonts w:ascii="Times New Roman" w:hAnsi="Times New Roman"/>
          <w:b w:val="0"/>
          <w:i w:val="0"/>
          <w:sz w:val="24"/>
        </w:rPr>
        <w:t>8. Документы о неплатёжеспособности Должника на дату сделки: [кредитные договоры, судебные акты о взыскании, требования об уплате, финансовый анализ, выписки по счетам].</w:t>
      </w:r>
    </w:p>
    <w:p>
      <w:pPr>
        <w:spacing w:after="40" w:line="276" w:lineRule="auto"/>
        <w:jc w:val="left"/>
      </w:pPr>
      <w:r>
        <w:rPr>
          <w:rFonts w:ascii="Times New Roman" w:hAnsi="Times New Roman"/>
          <w:b w:val="0"/>
          <w:i w:val="0"/>
          <w:sz w:val="24"/>
        </w:rPr>
        <w:t>9. Выписки из ЕГРЮЛ (ЕГРИП) в отношении [ответчика-организации / Должника-организации].</w:t>
      </w:r>
    </w:p>
    <w:p>
      <w:pPr>
        <w:spacing w:after="40" w:line="276" w:lineRule="auto"/>
        <w:jc w:val="left"/>
      </w:pPr>
      <w:r>
        <w:rPr>
          <w:rFonts w:ascii="Times New Roman" w:hAnsi="Times New Roman"/>
          <w:b w:val="0"/>
          <w:i w:val="0"/>
          <w:sz w:val="24"/>
        </w:rPr>
        <w:t>10. Документ об уплате государственной пошлины [либо документы об отсутствии средств в конкурсной массе — к ходатайству об отсрочке].</w:t>
      </w:r>
    </w:p>
    <w:p>
      <w:pPr>
        <w:spacing w:after="40" w:line="276" w:lineRule="auto"/>
        <w:jc w:val="left"/>
      </w:pPr>
      <w:r>
        <w:rPr>
          <w:rFonts w:ascii="Times New Roman" w:hAnsi="Times New Roman"/>
          <w:b w:val="0"/>
          <w:i w:val="0"/>
          <w:sz w:val="24"/>
        </w:rPr>
        <w:t>11. Доказательства направления копии заявления с приложениями заказным письмом с уведомлением о вручении ответчику и Должнику (пункт 3 статьи 61.8 Закона о банкротстве).</w:t>
      </w:r>
    </w:p>
    <w:p>
      <w:pPr>
        <w:spacing w:after="40" w:line="276" w:lineRule="auto"/>
        <w:jc w:val="left"/>
      </w:pPr>
      <w:r>
        <w:rPr>
          <w:rFonts w:ascii="Times New Roman" w:hAnsi="Times New Roman"/>
          <w:b w:val="0"/>
          <w:i w:val="0"/>
          <w:sz w:val="24"/>
        </w:rPr>
        <w:t>12. Доверенность представителя и копия диплома о высшем юридическом образовании [если заявление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[Ф. И. О., статус подписанта]</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Ст. 174.1 ГК РФ защищает взыскателя, в чьих интересах наложен арест; в банкротстве этот интерес переходит ко всей массе кредиторов — подчеркните это и сочетайте требование с п. 2 ст. 61.2 и ст. 10, 168 ГК РФ.</w:t>
      </w:r>
    </w:p>
    <w:p>
      <w:pPr>
        <w:spacing w:after="40" w:line="276" w:lineRule="auto"/>
        <w:jc w:val="both"/>
      </w:pPr>
      <w:r>
        <w:rPr>
          <w:rFonts w:ascii="Times New Roman" w:hAnsi="Times New Roman"/>
          <w:b w:val="0"/>
          <w:i/>
          <w:sz w:val="24"/>
        </w:rPr>
        <w:t>— Если регистрация прошла после снятия ареста (например, арест снят при введении процедуры по п. 5 ст. 213.25), акцентируйте дату подписания договора и фактической передачи — сделка совершена в период действия запрета.</w:t>
      </w:r>
    </w:p>
    <w:p>
      <w:pPr>
        <w:spacing w:after="40" w:line="276" w:lineRule="auto"/>
        <w:jc w:val="both"/>
      </w:pPr>
      <w:r>
        <w:rPr>
          <w:rFonts w:ascii="Times New Roman" w:hAnsi="Times New Roman"/>
          <w:b w:val="0"/>
          <w:i/>
          <w:sz w:val="24"/>
        </w:rPr>
        <w:t>— Приобретатель, не знавший о запрете, защищён (п. 2 ст. 174.1); докажите знание через публичные реестры и связь с должником.</w:t>
      </w:r>
    </w:p>
    <w:p>
      <w:pPr>
        <w:spacing w:after="40" w:line="276" w:lineRule="auto"/>
        <w:jc w:val="both"/>
      </w:pPr>
      <w:r>
        <w:rPr>
          <w:rFonts w:ascii="Times New Roman" w:hAnsi="Times New Roman"/>
          <w:b w:val="0"/>
          <w:i/>
          <w:sz w:val="24"/>
        </w:rPr>
        <w:t>— Периоды подозрительности (один год — п. 1 ст. 61.2; три года — п. 2 ст. 61.2; один и шесть месяцев — ст. 61.3 Закона о банкротстве) считаются назад от даты принятия судом заявления о признании должника банкротом (определение о принятии заявления), а не от даты введения процедуры. Сделки после принятия заявления также оспариваются по этим нормам.</w:t>
      </w:r>
    </w:p>
    <w:p>
      <w:pPr>
        <w:spacing w:after="40" w:line="276" w:lineRule="auto"/>
        <w:jc w:val="both"/>
      </w:pPr>
      <w:r>
        <w:rPr>
          <w:rFonts w:ascii="Times New Roman" w:hAnsi="Times New Roman"/>
          <w:b w:val="0"/>
          <w:i/>
          <w:sz w:val="24"/>
        </w:rPr>
        <w:t>— Обеспечительные меры удобнее заявлять внутри заявления отдельным разделом (ч. 8 ст. 93 АПК РФ — рассматриваются не позднее следующего дня). Формулируйте меру предельно конкретно: орган, действия, объект с кадастровым номером / VIN.</w:t>
      </w:r>
    </w:p>
    <w:p>
      <w:pPr>
        <w:spacing w:after="40" w:line="276" w:lineRule="auto"/>
        <w:jc w:val="both"/>
      </w:pPr>
      <w:r>
        <w:rPr>
          <w:rFonts w:ascii="Times New Roman" w:hAnsi="Times New Roman"/>
          <w:b w:val="0"/>
          <w:i/>
          <w:sz w:val="24"/>
        </w:rPr>
        <w:t>— Госпошлина: с 09.09.2024 подп. 4 п. 1 ст. 333.37 НК РФ освобождает граждан-должников от пошлины по обособленным спорам, связанным с формированием конкурсной массы; финансовый управляющий, оспаривающий сделку от имени гражданина, вправе ссылаться на эту льготу (практика формируется). Иначе — 7 500 руб. (должник-гражданин) или 25 000 руб. (должник-организация) за требование о признании сделки недействительной (подп. 2 и 9 п. 1 ст. 333.21 НК РФ); за ходатайство об обеспечительных мерах — отдельно 15 000 руб. (подп. 17 и 9 п. 1 ст. 333.21 НК РФ). При отсутствии средств в конкурсной массе заявите отсрочку (ст. 333.41, п. 2 ст. 333.22 НК РФ). Практика расчёта пошлины по обособленным спорам после 09.09.2024 продолжает формироваться — сверьте с актуальными разъяснениями.</w:t>
      </w:r>
    </w:p>
    <w:p>
      <w:pPr>
        <w:spacing w:after="40" w:line="276" w:lineRule="auto"/>
        <w:jc w:val="both"/>
      </w:pPr>
      <w:r>
        <w:rPr>
          <w:rFonts w:ascii="Times New Roman" w:hAnsi="Times New Roman"/>
          <w:b w:val="0"/>
          <w:i/>
          <w:sz w:val="24"/>
        </w:rPr>
        <w:t>— Копию заявления с приложениями направьте ответчику и должнику заказным письмом с уведомлением о вручении (п. 3 ст. 61.8 Закона о банкротстве); сведения о подаче заявления об оспаривании сделки включите в ЕФРСБ в течение трёх рабочих дней (п. 4 ст. 61.1, абз. 18 п. 2 ст. 213.7 Закона о банкротстве).</w:t>
      </w:r>
    </w:p>
    <w:p>
      <w:pPr>
        <w:spacing w:after="40" w:line="276" w:lineRule="auto"/>
        <w:jc w:val="both"/>
      </w:pPr>
      <w:r>
        <w:rPr>
          <w:rFonts w:ascii="Times New Roman" w:hAnsi="Times New Roman"/>
          <w:b w:val="0"/>
          <w:i/>
          <w:sz w:val="24"/>
        </w:rPr>
        <w:t>— Реквизиты определений Верховного Суда РФ приведены как ориентир по правовым позициям; перед подачей проверьте их по картотеке арбитражных дел и при необходимости дополните свежей практикой вашего округа.</w:t>
      </w:r>
    </w:p>
    <w:p>
      <w:pPr>
        <w:spacing w:after="40" w:line="276" w:lineRule="auto"/>
        <w:jc w:val="both"/>
      </w:pPr>
      <w:r>
        <w:rPr>
          <w:rFonts w:ascii="Times New Roman" w:hAnsi="Times New Roman"/>
          <w:b w:val="0"/>
          <w:i/>
          <w:sz w:val="24"/>
        </w:rPr>
        <w:t>— Цитаты закона и постановлений Пленумов приведены дословно в действующей редакции (сверено с КонсультантПлюс 17.10.2026).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