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w:t>
      </w:r>
    </w:p>
    <w:p>
      <w:pPr>
        <w:spacing w:after="160" w:line="276" w:lineRule="auto"/>
        <w:jc w:val="right"/>
      </w:pPr>
      <w:r>
        <w:rPr>
          <w:rFonts w:ascii="Times New Roman" w:hAnsi="Times New Roman"/>
          <w:b/>
          <w:i w:val="0"/>
          <w:sz w:val="24"/>
        </w:rPr>
        <w:t xml:space="preserve">Заявитель: </w:t>
      </w:r>
      <w:r>
        <w:rPr>
          <w:rFonts w:ascii="Times New Roman" w:hAnsi="Times New Roman"/>
          <w:b w:val="0"/>
          <w:i w:val="0"/>
          <w:sz w:val="24"/>
        </w:rPr>
        <w:t>финансовый управляющий должника</w:t>
      </w:r>
      <w:r>
        <w:rPr>
          <w:rFonts w:ascii="Times New Roman" w:hAnsi="Times New Roman"/>
          <w:b w:val="0"/>
          <w:i w:val="0"/>
          <w:sz w:val="24"/>
        </w:rPr>
        <w:br/>
        <w:t>[Ф. И. О. финансового управляющего]</w:t>
      </w:r>
      <w:r>
        <w:rPr>
          <w:rFonts w:ascii="Times New Roman" w:hAnsi="Times New Roman"/>
          <w:b w:val="0"/>
          <w:i w:val="0"/>
          <w:sz w:val="24"/>
        </w:rPr>
        <w:br/>
        <w:t>ИНН [__________], СНИЛС [__________], номер в сводном реестре арбитражных управляющих [_____]</w:t>
      </w:r>
      <w:r>
        <w:rPr>
          <w:rFonts w:ascii="Times New Roman" w:hAnsi="Times New Roman"/>
          <w:b w:val="0"/>
          <w:i w:val="0"/>
          <w:sz w:val="24"/>
        </w:rPr>
        <w:br/>
        <w:t>член [наименование СРО арбитражных управляющих] (ОГРН [__________], ИНН [__________], адрес: [__________])</w:t>
      </w:r>
      <w:r>
        <w:rPr>
          <w:rFonts w:ascii="Times New Roman" w:hAnsi="Times New Roman"/>
          <w:b w:val="0"/>
          <w:i w:val="0"/>
          <w:sz w:val="24"/>
        </w:rPr>
        <w:br/>
        <w:t>адрес для корреспонденции: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[Ф. И. О. ответчика]</w:t>
      </w:r>
      <w:r>
        <w:rPr>
          <w:rFonts w:ascii="Times New Roman" w:hAnsi="Times New Roman"/>
          <w:b w:val="0"/>
          <w:i w:val="0"/>
          <w:sz w:val="24"/>
        </w:rPr>
        <w:br/>
        <w:t>дата и место рождения: [если известны]</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если известен: СНИЛС, ИНН, серия и номер паспорта]</w:t>
      </w:r>
    </w:p>
    <w:p>
      <w:pPr>
        <w:spacing w:after="160" w:line="276" w:lineRule="auto"/>
        <w:jc w:val="right"/>
      </w:pPr>
      <w:r>
        <w:rPr>
          <w:rFonts w:ascii="Times New Roman" w:hAnsi="Times New Roman"/>
          <w:b/>
          <w:i w:val="0"/>
          <w:sz w:val="24"/>
        </w:rPr>
        <w:t xml:space="preserve">Третье лицо: </w:t>
      </w:r>
      <w:r>
        <w:rPr>
          <w:rFonts w:ascii="Times New Roman" w:hAnsi="Times New Roman"/>
          <w:b w:val="0"/>
          <w:i w:val="0"/>
          <w:sz w:val="24"/>
        </w:rPr>
        <w:t>нотариус [Ф. И. О.], ведущий наследственное дело № [__]</w:t>
      </w:r>
      <w:r>
        <w:rPr>
          <w:rFonts w:ascii="Times New Roman" w:hAnsi="Times New Roman"/>
          <w:b w:val="0"/>
          <w:i w:val="0"/>
          <w:sz w:val="24"/>
        </w:rPr>
        <w:br/>
        <w:t>адрес: [__________]</w:t>
      </w:r>
    </w:p>
    <w:p>
      <w:pPr>
        <w:spacing w:after="160" w:line="276" w:lineRule="auto"/>
        <w:jc w:val="right"/>
      </w:pPr>
      <w:r>
        <w:rPr>
          <w:rFonts w:ascii="Times New Roman" w:hAnsi="Times New Roman"/>
          <w:b/>
          <w:i w:val="0"/>
          <w:sz w:val="24"/>
        </w:rPr>
        <w:t xml:space="preserve">Должник: </w:t>
      </w:r>
      <w:r>
        <w:rPr>
          <w:rFonts w:ascii="Times New Roman" w:hAnsi="Times New Roman"/>
          <w:b w:val="0"/>
          <w:i w:val="0"/>
          <w:sz w:val="24"/>
        </w:rPr>
        <w:t>[Ф. И. О. должника]</w:t>
      </w:r>
      <w:r>
        <w:rPr>
          <w:rFonts w:ascii="Times New Roman" w:hAnsi="Times New Roman"/>
          <w:b w:val="0"/>
          <w:i w:val="0"/>
          <w:sz w:val="24"/>
        </w:rPr>
        <w:br/>
        <w:t>дата и место рождения: [__________]</w:t>
      </w:r>
      <w:r>
        <w:rPr>
          <w:rFonts w:ascii="Times New Roman" w:hAnsi="Times New Roman"/>
          <w:b w:val="0"/>
          <w:i w:val="0"/>
          <w:sz w:val="24"/>
        </w:rPr>
        <w:br/>
        <w:t>ИНН [__________], СНИЛС [__________]</w:t>
      </w:r>
      <w:r>
        <w:rPr>
          <w:rFonts w:ascii="Times New Roman" w:hAnsi="Times New Roman"/>
          <w:b w:val="0"/>
          <w:i w:val="0"/>
          <w:sz w:val="24"/>
        </w:rPr>
        <w:br/>
        <w:t>адрес: [место жительства]</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7 500 руб. — за требование о признании сделки недействительной (подп. 2 п. 1 ст. 333.21 НК РФ: 15 000 руб. для физических лиц, с учётом подп. 9 п. 1 той же статьи — 50 %) [+ 15 000 руб. за ходатайство об обеспечительных мерах: подп. 17 п. 1 ст. 333.21 НК РФ (30 000 руб.) с учётом подп. 9 п. 1 — 50 %] [заявлено ходатайство об отсрочке уплаты]</w:t>
      </w:r>
    </w:p>
    <w:p>
      <w:pPr>
        <w:spacing w:after="0" w:line="276" w:lineRule="auto"/>
        <w:jc w:val="center"/>
      </w:pPr>
      <w:r>
        <w:rPr>
          <w:rFonts w:ascii="Times New Roman" w:hAnsi="Times New Roman"/>
          <w:b/>
          <w:i w:val="0"/>
          <w:sz w:val="24"/>
        </w:rPr>
        <w:t>ЗАЯВЛЕНИЕ</w:t>
      </w:r>
    </w:p>
    <w:p>
      <w:pPr>
        <w:spacing w:after="240" w:line="276" w:lineRule="auto"/>
        <w:jc w:val="center"/>
      </w:pPr>
      <w:r>
        <w:rPr>
          <w:rFonts w:ascii="Times New Roman" w:hAnsi="Times New Roman"/>
          <w:b/>
          <w:i w:val="0"/>
          <w:sz w:val="24"/>
        </w:rPr>
        <w:t>о признании недействительной односторонней сделки — отказа от наследства — и применении последствий недействительности сделки (с ходатайством об обеспечительных мерах)</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(резолютивная часть объявлена «[дата]») по делу № А[__]-[_____]/20[__] [Ф. И. О.] (далее — Должник) признан(а) несостоятельным (банкротом), введена процедура реализации имущества гражданина, финансовым управляющим утверждён [Ф. И. О.] (далее — Финансовый управляющий). Заявление о признании Должника банкротом [подано кредитором [наименование] / самим Должником] «[дата]» и принято к производству определением суда от «[дата]» (далее — дата принятия заявления о банкротстве). В реестр требований кредиторов включены требования на общую сумму [сумма] руб., в том числе [кредитор] — [сумма] руб. (определение от «[дата]»), [уполномоченный орган] — [сумма] руб.</w:t>
      </w:r>
    </w:p>
    <w:p>
      <w:pPr>
        <w:spacing w:after="120" w:line="276" w:lineRule="auto"/>
        <w:ind w:firstLine="709"/>
        <w:jc w:val="both"/>
      </w:pPr>
      <w:r>
        <w:rPr>
          <w:rFonts w:ascii="Times New Roman" w:hAnsi="Times New Roman"/>
          <w:b/>
          <w:i w:val="0"/>
          <w:sz w:val="24"/>
        </w:rPr>
        <w:t>Право на подачу заявления и подсудность.</w:t>
      </w:r>
      <w:r>
        <w:rPr>
          <w:rFonts w:ascii="Times New Roman" w:hAnsi="Times New Roman"/>
          <w:b w:val="0"/>
          <w:i w:val="0"/>
          <w:sz w:val="24"/>
        </w:rPr>
        <w:t xml:space="preserve"> Пунктом 1 статьи 213.32 Федерального закона от 26.10.2002 № 127-ФЗ «О несостоятельности (банкротстве)» (далее — Закон о банкротстве) установлено: «Заявление об оспаривании сделки должника-гражданина по основаниям, предусмотренным статьей 61.2 или 61.3 настоящего Федерального закона, может быть подано финансовым управляющим по своей инициативе либо по решению собрания кредиторов или комитета кредиторов, а также конкурсным кредитором или уполномоченным органом, если размер его кредиторской задолженности, включенной в реестр требований кредиторов, составляет более десяти процентов общего размера кредиторской задолженности, включенной в реестр требований кредиторов, не считая размера требований кредитора, в отношении которого сделка оспаривается, и его заинтересованных лиц.» Согласно пункту 2 той же статьи «Право на подачу заявления об оспаривании сделки должника-гражданина по указанным в статье 61.2 или 61.3 настоящего Федерального закона основаниям возникает с даты введения реструктуризации долгов гражданина.» Абзацем вторым пункта 7 статьи 213.9 Закона о банкротстве финансовому управляющему предоставлено право «подавать в арбитражный суд от имени гражданина заявления о признании недействительными сделок по основаниям, предусмотренным статьями 61.2 и 61.3 настоящего Федерального закона, а также сделок, совершенных с нарушением настоящего Федерального закона». Пунктом 3 статьи 213.32 Закона о банкротстве предусмотрено: «Заявление об оспаривании сделки должника-гражданина по указанным в статье 61.2 или 61.3 настоящего Федерального закона основаниям подается в арбитражный суд, рассматривающий дело о банкротстве гражданина, и подлежит рассмотрению в деле о банкротстве гражданина независимо от состава лиц, участвующих в данной сделке.» Пунктом 1 статьи 61.8 Закона о банкротстве установлено: «Заявление об оспаривании сделки должника подается в арбитражный суд, рассматривающий дело о банкротстве должника, и подлежит рассмотрению в деле о банкротстве должника.»</w:t>
      </w:r>
    </w:p>
    <w:p>
      <w:pPr>
        <w:spacing w:after="120" w:line="276" w:lineRule="auto"/>
        <w:jc w:val="center"/>
      </w:pPr>
      <w:r>
        <w:rPr>
          <w:rFonts w:ascii="Times New Roman" w:hAnsi="Times New Roman"/>
          <w:b/>
          <w:i w:val="0"/>
          <w:sz w:val="24"/>
        </w:rPr>
        <w:t>I. Обстоятельства совершения сделки</w:t>
      </w:r>
    </w:p>
    <w:p>
      <w:pPr>
        <w:spacing w:after="120" w:line="276" w:lineRule="auto"/>
        <w:ind w:firstLine="709"/>
        <w:jc w:val="both"/>
      </w:pPr>
      <w:r>
        <w:rPr>
          <w:rFonts w:ascii="Times New Roman" w:hAnsi="Times New Roman"/>
          <w:b w:val="0"/>
          <w:i w:val="0"/>
          <w:sz w:val="24"/>
        </w:rPr>
        <w:t>«[дата]» умер(ла) [Ф. И. О. наследодателя] — [отец / мать / супруг] Должника. Должник является наследником [первой очереди по закону / по завещанию]. В состав наследства вошли [квартира по адресу [__], кадастровый номер [__], кадастровой стоимостью [сумма] руб.; земельный участок [__]; денежные вклады на сумму [сумма] руб.; автомобиль [__]] (сведения наследственного дела № [__] — приложение). Доля Должника в наследстве — [__], её стоимость — не менее [сумма] руб.</w:t>
      </w:r>
    </w:p>
    <w:p>
      <w:pPr>
        <w:spacing w:after="120" w:line="276" w:lineRule="auto"/>
        <w:ind w:firstLine="709"/>
        <w:jc w:val="both"/>
      </w:pPr>
      <w:r>
        <w:rPr>
          <w:rFonts w:ascii="Times New Roman" w:hAnsi="Times New Roman"/>
          <w:b w:val="0"/>
          <w:i w:val="0"/>
          <w:sz w:val="24"/>
        </w:rPr>
        <w:t>«[дата]» Должник подал нотариусу [Ф. И. О.] заявление об отказе от наследства в пользу [Ф. И. О. ответчика] — [брата / сестры / сына / дочери наследодателя], также являющегося наследником. «[дата]» ответчику выдано свидетельство о праве на наследство на всё имущество, право собственности на недвижимость зарегистрировано за ним «[дата]». Пунктом 1 статьи 1157 ГК РФ установлено: «Наследник вправе отказаться от наследства в пользу других лиц (статья 1158) или без указания лиц, в пользу которых он отказывается от наследственного имущества.» Пунктом 1 статьи 1158 ГК РФ предусмотрено: «Наследник вправе отказаться от наследства в пользу других лиц из числа наследников по завещанию или наследников по закону любой очереди независимо от призвания к наследованию, не лишенных наследства (пункт 1 статьи 1119), а также в пользу тех, которые призваны к наследованию по праву представления (статья 1146) или в порядке наследственной трансмиссии (статья 1156).»</w:t>
      </w:r>
    </w:p>
    <w:p>
      <w:pPr>
        <w:spacing w:after="120" w:line="276" w:lineRule="auto"/>
        <w:ind w:firstLine="709"/>
        <w:jc w:val="both"/>
      </w:pPr>
      <w:r>
        <w:rPr>
          <w:rFonts w:ascii="Times New Roman" w:hAnsi="Times New Roman"/>
          <w:b w:val="0"/>
          <w:i w:val="0"/>
          <w:sz w:val="24"/>
        </w:rPr>
        <w:t>Отказ от наследства — односторонняя сделка (статья 153 ГК РФ: «Сделками признаются действия граждан и юридических лиц, направленные на установление, изменение или прекращение гражданских прав и обязанностей.»), направленная на прекращение у Должника права на принятие наследства, и потому может быть оспорена по правилам главы III.1 Закона о банкротстве как сделка должника, совершённая в ущерб кредиторам. Пунктом 1 статьи 61.1 Закона о банкротстве установлено: «Сделки, совершенные должником или другими лицами за счет должника, могут быть признаны недействительными в соответствии с Гражданским кодексом Российской Федерации, а также по основаниям и в порядке, которые указаны в настоящем Федеральном законе.»</w:t>
      </w:r>
    </w:p>
    <w:p>
      <w:pPr>
        <w:spacing w:after="120" w:line="276" w:lineRule="auto"/>
        <w:ind w:firstLine="709"/>
        <w:jc w:val="both"/>
      </w:pPr>
      <w:r>
        <w:rPr>
          <w:rFonts w:ascii="Times New Roman" w:hAnsi="Times New Roman"/>
          <w:b/>
          <w:i w:val="0"/>
          <w:sz w:val="24"/>
        </w:rPr>
        <w:t>Период подозрительности.</w:t>
      </w:r>
      <w:r>
        <w:rPr>
          <w:rFonts w:ascii="Times New Roman" w:hAnsi="Times New Roman"/>
          <w:b w:val="0"/>
          <w:i w:val="0"/>
          <w:sz w:val="24"/>
        </w:rPr>
        <w:t xml:space="preserve"> Заявление о признании Должника банкротом принято к производству «[дата]». Оспариваемая сделка совершена «[дата]», то есть в течение трёх лет до принятия заявления о признании Должника банкротом, и подпадает под период, установленный пунктом 2 статьи 61.2 Закона о банкротстве [отказ совершён после возбуждения дела о банкротстве].</w:t>
      </w:r>
    </w:p>
    <w:p>
      <w:pPr>
        <w:spacing w:after="120" w:line="276" w:lineRule="auto"/>
        <w:jc w:val="center"/>
      </w:pPr>
      <w:r>
        <w:rPr>
          <w:rFonts w:ascii="Times New Roman" w:hAnsi="Times New Roman"/>
          <w:b/>
          <w:i w:val="0"/>
          <w:sz w:val="24"/>
        </w:rPr>
        <w:t>II. Неисполненные обязательства Должника на дату сделки</w:t>
      </w:r>
    </w:p>
    <w:p>
      <w:pPr>
        <w:spacing w:after="120" w:line="276" w:lineRule="auto"/>
        <w:ind w:firstLine="709"/>
        <w:jc w:val="both"/>
      </w:pPr>
      <w:r>
        <w:rPr>
          <w:rFonts w:ascii="Times New Roman" w:hAnsi="Times New Roman"/>
          <w:b w:val="0"/>
          <w:i w:val="0"/>
          <w:sz w:val="24"/>
        </w:rPr>
        <w:t>На дату совершения сделки Должник имел неисполненные обязательства: перед [кредитор 1] по [кредитному договору от «[дата]» № [__]] — [сумма] руб. (просрочка с «[дата]», требование включено в реестр определением от «[дата]»); перед [кредитор 2] — [сумма] руб. (решение [суд] от «[дата]» по делу № [__]); перед уполномоченным органом — [сумма] руб. Платежи по этим обязательствам Должник прекратил «[дата]», то есть до совершения оспариваемой сделки; иного имущества, достаточного для расчётов, у Должника не было [финансовый анализ от «[дата]», опись имущества]. Таким образом, на дату сделки Должник отвечал признаку неплатёжеспособности, а в результате отчуждения [имущества] стал отвечать и признаку недостаточности имущества.</w:t>
      </w:r>
    </w:p>
    <w:p>
      <w:pPr>
        <w:spacing w:after="120" w:line="276" w:lineRule="auto"/>
        <w:jc w:val="center"/>
      </w:pPr>
      <w:r>
        <w:rPr>
          <w:rFonts w:ascii="Times New Roman" w:hAnsi="Times New Roman"/>
          <w:b/>
          <w:i w:val="0"/>
          <w:sz w:val="24"/>
        </w:rPr>
        <w:t>III. Безвозмездность сделки и вред кредиторам</w:t>
      </w:r>
    </w:p>
    <w:p>
      <w:pPr>
        <w:spacing w:after="120" w:line="276" w:lineRule="auto"/>
        <w:ind w:firstLine="709"/>
        <w:jc w:val="both"/>
      </w:pPr>
      <w:r>
        <w:rPr>
          <w:rFonts w:ascii="Times New Roman" w:hAnsi="Times New Roman"/>
          <w:b w:val="0"/>
          <w:i w:val="0"/>
          <w:sz w:val="24"/>
        </w:rPr>
        <w:t>Статьёй 2 Закона о банкротстве определено: «вред, причиненный имущественным правам кредиторов, - уменьшение стоимости или размера имущества должника и (или) увеличение размера имущественных требований к должнику, а также иные последствия совершенных должником сделок или юридически значимых действий либо бездействия, приводящие к полной или частичной утрате возможности кредиторов получить удовлетворение своих требований по обязательствам должника за счет его имущества; неплатежеспособность - прекращение исполнения должником части денежных обязательств или обязанностей по уплате обязательных платежей, вызванное недостаточностью денежных средств. При этом недостаточность денежных средств предполагается, если не доказано иное; недостаточность имущества - превышение размера денежных обязательств и обязанностей по уплате обязательных платежей должника над стоимостью имущества (активов) должника».</w:t>
      </w:r>
    </w:p>
    <w:p>
      <w:pPr>
        <w:spacing w:after="120" w:line="276" w:lineRule="auto"/>
        <w:ind w:firstLine="709"/>
        <w:jc w:val="both"/>
      </w:pPr>
      <w:r>
        <w:rPr>
          <w:rFonts w:ascii="Times New Roman" w:hAnsi="Times New Roman"/>
          <w:b w:val="0"/>
          <w:i w:val="0"/>
          <w:sz w:val="24"/>
        </w:rPr>
        <w:t>Отказ от наследства безвозмезден по определению: Должник лишился права на имущество стоимостью [сумма] руб., не получив ничего взамен. Вред кредиторам состоит в том, что имущество, которое при принятии наследства вошло бы в конкурсную массу (пункт 1 статьи 213.25 Закона о банкротстве: «Все имущество гражданина, имеющееся на дату принятия решения арбитражного суда о признании гражданина банкротом и введении реализации имущества гражданина и выявленное или приобретенное после даты принятия указанного решения, составляет конкурсную массу, за исключением имущества, определенного пунктом 3 настоящей статьи.») и было бы реализовано для расчётов с кредиторами, перешло к ответчику. Закон о банкротстве не содержит исключений для прав, приобретаемых в порядке наследования: гражданин, отвечающий признакам неплатёжеспособности, не вправе распоряжаться наследственным правом во вред кредиторам.</w:t>
      </w:r>
    </w:p>
    <w:p>
      <w:pPr>
        <w:spacing w:after="120" w:line="276" w:lineRule="auto"/>
        <w:jc w:val="center"/>
      </w:pPr>
      <w:r>
        <w:rPr>
          <w:rFonts w:ascii="Times New Roman" w:hAnsi="Times New Roman"/>
          <w:b/>
          <w:i w:val="0"/>
          <w:sz w:val="24"/>
        </w:rPr>
        <w:t>IV. Заинтересованность ответчика и осведомлённость о цели сделки</w:t>
      </w:r>
    </w:p>
    <w:p>
      <w:pPr>
        <w:spacing w:after="120" w:line="276" w:lineRule="auto"/>
        <w:ind w:firstLine="709"/>
        <w:jc w:val="both"/>
      </w:pPr>
      <w:r>
        <w:rPr>
          <w:rFonts w:ascii="Times New Roman" w:hAnsi="Times New Roman"/>
          <w:b/>
          <w:i w:val="0"/>
          <w:sz w:val="24"/>
        </w:rPr>
        <w:t>Заинтересованность ответчика.</w:t>
      </w:r>
      <w:r>
        <w:rPr>
          <w:rFonts w:ascii="Times New Roman" w:hAnsi="Times New Roman"/>
          <w:b w:val="0"/>
          <w:i w:val="0"/>
          <w:sz w:val="24"/>
        </w:rPr>
        <w:t xml:space="preserve"> Пунктом 3 статьи 19 Закона о банкротстве установлено: «Заинтересованными лицами по отношению к должнику-гражданину признаются его супруг, родственники по прямой восходящей и нисходящей линии, сестры, братья и их родственники по нисходящей линии, родители, дети, сестры и братья супруга.» Ответчик является [супругом / сыном / дочерью / матерью / отцом / братом / сестрой] Должника, что подтверждается [записью акта о рождении / о заключении брака, сведениями органа ЗАГС, совпадением фамилии и адреса регистрации, объяснениями Должника]. В силу абзаца первого пункта 2 статьи 61.2 Закона о банкротстве и пункта 7 Постановления № 63 осведомлённость заинтересованного лица о цели причинения вреда кредиторам презюмируется; бремя опровержения презумпции лежит на ответчике.</w:t>
      </w:r>
    </w:p>
    <w:p>
      <w:pPr>
        <w:spacing w:after="120" w:line="276" w:lineRule="auto"/>
        <w:ind w:firstLine="709"/>
        <w:jc w:val="both"/>
      </w:pPr>
      <w:r>
        <w:rPr>
          <w:rFonts w:ascii="Times New Roman" w:hAnsi="Times New Roman"/>
          <w:b w:val="0"/>
          <w:i w:val="0"/>
          <w:sz w:val="24"/>
        </w:rPr>
        <w:t>Отказ в пользу конкретного родственника, а не просто непринятие наследства, свидетельствует о согласованном решении сторон: имущество осталось «в семье», а кредиторы Должника утратили доступ к нему. [Ответчик присутствовал при подаче заявления об отказе / участвовал в судебных заседаниях по искам к Должнику / проживает совместно с Должником.]</w:t>
      </w:r>
    </w:p>
    <w:p>
      <w:pPr>
        <w:spacing w:after="120" w:line="276" w:lineRule="auto"/>
        <w:jc w:val="center"/>
      </w:pPr>
      <w:r>
        <w:rPr>
          <w:rFonts w:ascii="Times New Roman" w:hAnsi="Times New Roman"/>
          <w:b/>
          <w:i w:val="0"/>
          <w:sz w:val="24"/>
        </w:rPr>
        <w:t>V. Правовое обоснование</w:t>
      </w:r>
    </w:p>
    <w:p>
      <w:pPr>
        <w:spacing w:after="120" w:line="276" w:lineRule="auto"/>
        <w:ind w:firstLine="709"/>
        <w:jc w:val="both"/>
      </w:pPr>
      <w:r>
        <w:rPr>
          <w:rFonts w:ascii="Times New Roman" w:hAnsi="Times New Roman"/>
          <w:b/>
          <w:i w:val="0"/>
          <w:sz w:val="24"/>
        </w:rPr>
        <w:t>Основание — пункт 2 статьи 61.2 Закона о банкротстве.</w:t>
      </w:r>
      <w:r>
        <w:rPr>
          <w:rFonts w:ascii="Times New Roman" w:hAnsi="Times New Roman"/>
          <w:b w:val="0"/>
          <w:i w:val="0"/>
          <w:sz w:val="24"/>
        </w:rPr>
        <w:t xml:space="preserve"> Пунктом 2 статьи 61.2 Закона о банкротстве установлено: «Сделка, совершенная должником в целях причинения вреда имущественным правам кредиторов, может быть признана арбитражным судом недействительной, если такая сделка была совершена в течение трех лет до принятия заявления о признании должника банкротом или после принятия указанного заявления и в результате ее совершения был причинен вред имущественным правам кредиторов и если другая сторона сделки знала об указанной цели должника к моменту совершения сделки (подозрительная сделка). Предполагается, что другая сторона знала об этом, если она признана заинтересованным лицом либо если она знала или должна была знать об ущемлении интересов кредиторов должника либо о признаках неплатежеспособности или недостаточности имущества должника. Цель причинения вреда имущественным правам кредиторов предполагается, если на момент совершения сделки должник отвечал или в результате совершения сделки стал отвечать признаку неплатежеспособности или недостаточности имущества и сделка была совершена безвозмездно или в отношении заинтересованного лица, либо направлена на выплату (выдел) доли (пая) в имуществе должника учредителю (участнику) должника в связи с выходом из состава учредителей (участников) должника, либо совершена при наличии одного из следующих условий: стоимость переданного в результате совершения сделки или нескольких взаимосвязанных сделок имущества либо принятых обязательства и (или) обязанности составляет двадцать и более процентов балансовой стоимости активов должника, а для кредитной организации - десять и более процентов балансовой стоимости активов должника, определенной по данным бухгалтерской отчетности должника на последнюю отчетную дату перед совершением указанных сделки или сделок; должник изменил свое место жительства или место нахождения без уведомления кредиторов непосредственно перед совершением сделки или после ее совершения, либо скрыл свое имущество, либо уничтожил или исказил правоустанавливающие документы, документы бухгалтерской и (или) иной отчетности или учетные документы, ведение которых предусмотрено законодательством Российской Федерации, либо в результате ненадлежащего исполнения должником обязанностей по хранению и ведению бухгалтерской отчетности были уничтожены или искажены указанные документы; после совершения сделки по передаче имущества должник продолжал осуществлять пользование и (или) владение данным имуществом либо давать указания его собственнику об определении судьбы данного имущества.»</w:t>
      </w:r>
    </w:p>
    <w:p>
      <w:pPr>
        <w:spacing w:after="120" w:line="276" w:lineRule="auto"/>
        <w:ind w:firstLine="709"/>
        <w:jc w:val="both"/>
      </w:pPr>
      <w:r>
        <w:rPr>
          <w:rFonts w:ascii="Times New Roman" w:hAnsi="Times New Roman"/>
          <w:b w:val="0"/>
          <w:i w:val="0"/>
          <w:sz w:val="24"/>
        </w:rPr>
        <w:t>В пункте 5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(далее — Постановление № 63) разъяснено: «В силу этой нормы для признания сделки недействительной по данному основанию необходимо, чтобы оспаривающее сделку лицо доказало наличие совокупности всех следующих обстоятельств: а) сделка была совершена с целью причинить вред имущественным правам кредиторов; б) в результате совершения сделки был причинен вред имущественным правам кредиторов; в) другая сторона сделки знала или должна была знать об указанной цели должника к моменту совершения сделки (с учетом пункта 7 настоящего Постановления). В случае недоказанности хотя бы одного из этих обстоятельств суд отказывает в признании сделки недействительной по данному основанию.» Пунктом 6 Постановления № 63 разъяснено: «Согласно абзацам второму - пятому пункта 2 статьи 61.2 Закона о банкротстве цель причинения вреда имущественным правам кредиторов предполагается, если налицо одновременно два следующих условия: а) на момент совершения сделки должник отвечал признаку неплатежеспособности или недостаточности имущества; б) имеется хотя бы одно из других обстоятельств, предусмотренных абзацами вторым - пятым пункта 2 статьи 61.2 Закона о банкротстве. Установленные абзацами вторым - пятым пункта 2 статьи 61.2 Закона о банкротстве презумпции являются опровержимыми - они применяются, если иное не доказано другой стороной сделки.» Согласно пункту 7 Постановления № 63 «В силу абзаца первого пункта 2 статьи 61.2 Закона о банкротстве предполагается, что другая сторона сделки знала о совершении сделки с целью причинить вред имущественным правам кредиторов, если она признана заинтересованным лицом (статья 19 этого Закона) либо если она знала или должна была знать об ущемлении интересов кредиторов должника либо о признаках неплатежеспособности или недостаточности имущества должника. Данные презумпции являются опровержимыми - они применяются, если иное не доказано другой стороной сделки. При решении вопроса о том, должна ли была другая сторона сделки знать об указанных обстоятельствах, во внимание принимается то, насколько она могла, действуя разумно и проявляя требующуюся от нее по условиям оборота осмотрительность, установить наличие этих обстоятельств.»</w:t>
      </w:r>
    </w:p>
    <w:p>
      <w:pPr>
        <w:spacing w:after="120" w:line="276" w:lineRule="auto"/>
        <w:ind w:firstLine="709"/>
        <w:jc w:val="both"/>
      </w:pPr>
      <w:r>
        <w:rPr>
          <w:rFonts w:ascii="Times New Roman" w:hAnsi="Times New Roman"/>
          <w:b w:val="0"/>
          <w:i w:val="0"/>
          <w:sz w:val="24"/>
        </w:rPr>
        <w:t>Верховный Суд Российской Федерации исходит из того, что наличие признаков неплатёжеспособности на дату сделки — лишь одна из презумпций цели причинения вреда; её отсутствие не исключает признания сделки недействительной, если совокупность обстоятельств свидетельствует о направленности сделки на вывод активов в ущерб кредиторам (определение от 12.03.2019 № 305-ЭС17-11710(4)). Фактическая аффилированность сторон доказывается не только через корпоративные связи, но и через поведение сторон, недоступное обычным (независимым) участникам оборота (определение от 15.06.2016 № 308-ЭС16-1475).</w:t>
      </w:r>
    </w:p>
    <w:p>
      <w:pPr>
        <w:spacing w:after="120" w:line="276" w:lineRule="auto"/>
        <w:ind w:firstLine="709"/>
        <w:jc w:val="both"/>
      </w:pPr>
      <w:r>
        <w:rPr>
          <w:rFonts w:ascii="Times New Roman" w:hAnsi="Times New Roman"/>
          <w:b w:val="0"/>
          <w:i w:val="0"/>
          <w:sz w:val="24"/>
        </w:rPr>
        <w:t>Элементы состава пункта 2 статьи 61.2 Закона о банкротстве доказаны: сделка совершена в трёхлетний период при неплатёжеспособности, безвозмездно и в отношении заинтересованного лица; вред — выбытие наследственного имущества из будущей конкурсной массы; осведомлённость презюмируется.</w:t>
      </w:r>
    </w:p>
    <w:p>
      <w:pPr>
        <w:spacing w:after="120" w:line="276" w:lineRule="auto"/>
        <w:ind w:firstLine="709"/>
        <w:jc w:val="both"/>
      </w:pPr>
      <w:r>
        <w:rPr>
          <w:rFonts w:ascii="Times New Roman" w:hAnsi="Times New Roman"/>
          <w:b/>
          <w:i w:val="0"/>
          <w:sz w:val="24"/>
        </w:rPr>
        <w:t>Злоупотребление правом (статьи 10, 168 ГК РФ).</w:t>
      </w:r>
      <w:r>
        <w:rPr>
          <w:rFonts w:ascii="Times New Roman" w:hAnsi="Times New Roman"/>
          <w:b w:val="0"/>
          <w:i w:val="0"/>
          <w:sz w:val="24"/>
        </w:rPr>
        <w:t xml:space="preserve"> Пунктом 1 статьи 10 Гражданского кодекса Российской Федерации (далее — ГК РФ) установлено: «Не допускаются осуществление гражданских прав исключительно с намерением причинить вред другому лицу, действия в обход закона с противоправной целью, а также иное заведомо недобросовестное осуществление гражданских прав (злоупотребление правом).» Согласно пункту 5 той же статьи «Добросовестность участников гражданских правоотношений и разумность их действий предполагаются.» Пунктом 2 статьи 168 ГК РФ предусмотрено: «Сделка, нарушающая требования закона или иного правового акта и при этом посягающая на публичные интересы либо права и охраняемые законом интересы третьих лиц, ничтожна, если из закона не следует, что такая сделка оспорима или должны применяться другие последствия нарушения, не связанные с недействительностью сделки.» В абзаце четвёртом пункта 4 Постановления № 63 разъяснено: «В то же время наличие в Законе о банкротстве специальных оснований оспаривания сделок, предусмотренных статьями 61.2 и 61.3, само по себе не препятствует суду квалифицировать сделку, при совершении которой допущено злоупотребление правом, как ничтожную (статьи 10 и 168 ГК РФ), в том числе при рассмотрении требования, основанного на такой сделке.» Пунктом 10 постановления Пленума Высшего Арбитражного Суда Российской Федерации от 30.04.2009 № 32 «О некоторых вопросах, связанных с оспариванием сделок по основаниям, предусмотренным Федеральным законом «О несостоятельности (банкротстве)» (далее — Постановление № 32) разъяснено: «Исходя из недопустимости злоупотребления гражданскими правами (пункт 1 статьи 10 ГК РФ) и необходимости защиты при банкротстве прав и законных интересов кредиторов по требованию арбитражного управляющего или кредитора может быть признана недействительной совершенная до или после возбуждения дела о банкротстве сделка должника, направленная на нарушение прав и законных интересов кредиторов, в частности направленная на уменьшение конкурсной массы сделка по отчуждению по заведомо заниженной цене имущества должника третьим лицам. Исковая давность по такому требованию в силу пункта 1 статьи 181 ГК РФ составляет три года и исчисляется со дня, когда оспаривающее сделку лицо узнало или должно было узнать о наличии обстоятельств, являющихся основанием для признания сделки недействительной, но не ранее введения в отношении должника первой процедуры банкротства.» Пунктом 7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(далее — Постановление № 25) разъяснено: «Если совершение сделки нарушает запрет, установленный пунктом 1 статьи 10 ГК РФ, в зависимости от обстоятельств дела такая сделка может быть признана судом недействительной (пункты 1 или 2 статьи 168 ГК РФ).» Согласно пункту 1 Постановления № 25 «Оценивая действия сторон как добросовестные или недобросовестные, следует исходить из поведения, ожидаемого от любого участника гражданского оборота, учитывающего права и законные интересы другой стороны, содействующего ей, в том числе в получении необходимой информации. По общему правилу пункта 5 статьи 10 ГК РФ добросовестность участников гражданских правоотношений и разумность их действий предполагаются, пока не доказано иное.»</w:t>
      </w:r>
    </w:p>
    <w:p>
      <w:pPr>
        <w:spacing w:after="120" w:line="276" w:lineRule="auto"/>
        <w:ind w:firstLine="709"/>
        <w:jc w:val="both"/>
      </w:pPr>
      <w:r>
        <w:rPr>
          <w:rFonts w:ascii="Times New Roman" w:hAnsi="Times New Roman"/>
          <w:b w:val="0"/>
          <w:i w:val="0"/>
          <w:sz w:val="24"/>
        </w:rPr>
        <w:t>Отказ от наследства при наличии просроченных долгов и возбуждённого исполнительного производства представляет собой использование права исключительно с целью причинить вред кредиторам, что образует самостоятельное основание ничтожности сделки по статьям 10 и 168 ГК РФ. Пунктом 4 статьи 1 ГК РФ установлено: «Никто не вправе извлекать преимущество из своего незаконного или недобросовестного поведения.»</w:t>
      </w:r>
    </w:p>
    <w:p>
      <w:pPr>
        <w:spacing w:after="120" w:line="276" w:lineRule="auto"/>
        <w:jc w:val="center"/>
      </w:pPr>
      <w:r>
        <w:rPr>
          <w:rFonts w:ascii="Times New Roman" w:hAnsi="Times New Roman"/>
          <w:b/>
          <w:i w:val="0"/>
          <w:sz w:val="24"/>
        </w:rPr>
        <w:t>VI. Срок исковой давности</w:t>
      </w:r>
    </w:p>
    <w:p>
      <w:pPr>
        <w:spacing w:after="120" w:line="276" w:lineRule="auto"/>
        <w:ind w:firstLine="709"/>
        <w:jc w:val="both"/>
      </w:pPr>
      <w:r>
        <w:rPr>
          <w:rFonts w:ascii="Times New Roman" w:hAnsi="Times New Roman"/>
          <w:b w:val="0"/>
          <w:i w:val="0"/>
          <w:sz w:val="24"/>
        </w:rPr>
        <w:t>Пунктом 2 статьи 181 ГК РФ установлено: «Срок исковой давности по требованию о признании оспоримой сделки недействительной и о применении последствий ее недействительности составляет один год. Течение срока исковой давности по указанному требованию начинается со дня прекращения насилия или угрозы, под влиянием которых была совершена сделка (пункт 1 статьи 179), либо со дня, когда истец узнал или должен был узнать об иных обстоятельствах, являющихся основанием для признания сделки недействительной.» Пунктом 32 Постановления № 63 разъяснено: «Заявление об оспаривании сделки на основании статей 61.2 или 61.3 Закона о банкротстве может быть подано в течение годичного срока исковой давности (пункт 2 статьи 181 ГК РФ).» Абзацем вторым пункта 2 статьи 213.32 Закона о банкротстве предусмотрено: «При этом срок исковой давности исчисляется с момента, когда финансовый управляющий узнал или должен был узнать о наличии указанных в статье 61.2 или 61.3 настоящего Федерального закона оснований.» Финансовый управляющий утверждён «[дата]»; о сделке и об обстоятельствах, составляющих основание её недействительности [отсутствие оплаты, заинтересованность, рыночная стоимость], он узнал из [ответа Росреестра / ГИБДД / банка от «[дата]»], поэтому годичный срок на дату подачи заявления не истёк.</w:t>
      </w:r>
    </w:p>
    <w:p>
      <w:pPr>
        <w:spacing w:after="120" w:line="276" w:lineRule="auto"/>
        <w:ind w:firstLine="709"/>
        <w:jc w:val="both"/>
      </w:pPr>
      <w:r>
        <w:rPr>
          <w:rFonts w:ascii="Times New Roman" w:hAnsi="Times New Roman"/>
          <w:b w:val="0"/>
          <w:i w:val="0"/>
          <w:sz w:val="24"/>
        </w:rPr>
        <w:t>Для требования о признании ничтожной сделки недействительной применяется трёхлетний срок: пунктом 1 статьи 181 ГК РФ установлено: «Срок исковой давности по требованиям о применении последствий недействительности ничтожной сделки и о признании такой сделки недействительной (пункт 3 статьи 166) составляет три года. Течение срока исковой давности по указанным требованиям начинается со дня, когда началось исполнение ничтожной сделки, а в случае предъявления иска лицом, не являющимся стороной сделки, со дня, когда это лицо узнало или должно было узнать о начале ее исполнения. При этом срок исковой давности для лица, не являющегося стороной сделки, во всяком случае не может превышать десять лет со дня начала исполнения сделки.» По разъяснению пункта 10 Постановления № 32 этот срок исчисляется со дня, когда оспаривающее сделку лицо узнало или должно было узнать об основаниях недействительности, но не ранее введения в отношении Должника первой процедуры банкротства («[дата]»), поэтому и он не пропущен.</w:t>
      </w:r>
    </w:p>
    <w:p>
      <w:pPr>
        <w:spacing w:after="120" w:line="276" w:lineRule="auto"/>
        <w:jc w:val="center"/>
      </w:pPr>
      <w:r>
        <w:rPr>
          <w:rFonts w:ascii="Times New Roman" w:hAnsi="Times New Roman"/>
          <w:b/>
          <w:i w:val="0"/>
          <w:sz w:val="24"/>
        </w:rPr>
        <w:t>VII. Последствия недействительности сделки</w:t>
      </w:r>
    </w:p>
    <w:p>
      <w:pPr>
        <w:spacing w:after="120" w:line="276" w:lineRule="auto"/>
        <w:ind w:firstLine="709"/>
        <w:jc w:val="both"/>
      </w:pPr>
      <w:r>
        <w:rPr>
          <w:rFonts w:ascii="Times New Roman" w:hAnsi="Times New Roman"/>
          <w:b w:val="0"/>
          <w:i w:val="0"/>
          <w:sz w:val="24"/>
        </w:rPr>
        <w:t>Пунктом 1 статьи 61.6 Закона о банкротстве установлено: «Все, что было передано должником или иным лицом за счет должника или в счет исполнения обязательств перед должником, а также изъято у должника по сделке, признанной недействительной в соответствии с настоящей главой, подлежит возврату в конкурсную массу. В случае невозможности возврата имущества в конкурсную массу в натуре приобретатель должен возместить действительную стоимость этого имущества на момент его приобретения, а также убытки, вызванные последующим изменением стоимости имущества, в соответствии с положениями Гражданского кодекса Российской Федерации об обязательствах, возникающих вследствие неосновательного обогащения.» Пунктом 2 статьи 167 ГК РФ предусмотрено: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 Пунктом 29 Постановления № 63 разъяснено: «Если сделка, признанная в порядке главы III.1 Закона о банкротстве недействительной, была исполнена должником и (или) другой стороной сделки, суд в резолютивной части определения о признании сделки недействительной также указывает на применение последствий недействительности сделки (пункт 2 статьи 167 ГК РФ, пункт 1 статьи 61.6 и абзац второй пункта 6 статьи 61.8 Закона о банкротстве) независимо от того, было ли указано на это в заявлении об оспаривании сделки.»</w:t>
      </w:r>
    </w:p>
    <w:p>
      <w:pPr>
        <w:spacing w:after="120" w:line="276" w:lineRule="auto"/>
        <w:ind w:firstLine="709"/>
        <w:jc w:val="both"/>
      </w:pPr>
      <w:r>
        <w:rPr>
          <w:rFonts w:ascii="Times New Roman" w:hAnsi="Times New Roman"/>
          <w:b w:val="0"/>
          <w:i w:val="0"/>
          <w:sz w:val="24"/>
        </w:rPr>
        <w:t>Последствием недействительности отказа является восстановление права Должника на принятие наследства (признание Должника принявшим наследство в [__] доле) и возврат в конкурсную массу причитающегося ему наследственного имущества: [__] доли в праве на [объекты]. Выданное ответчику свидетельство о праве на наследство в соответствующей части утрачивает силу, а определение суда является основанием для внесения изменений в ЕГРН. [Если имущество ответчиком отчуждено — взыскать стоимость доли Должника — [сумма] руб.]</w:t>
      </w:r>
    </w:p>
    <w:p>
      <w:pPr>
        <w:spacing w:after="120" w:line="276" w:lineRule="auto"/>
        <w:jc w:val="center"/>
      </w:pPr>
      <w:r>
        <w:rPr>
          <w:rFonts w:ascii="Times New Roman" w:hAnsi="Times New Roman"/>
          <w:b/>
          <w:i w:val="0"/>
          <w:sz w:val="24"/>
        </w:rPr>
        <w:t>VIII. Обеспечительные меры</w:t>
      </w:r>
    </w:p>
    <w:p>
      <w:pPr>
        <w:spacing w:after="120" w:line="276" w:lineRule="auto"/>
        <w:ind w:firstLine="709"/>
        <w:jc w:val="both"/>
      </w:pPr>
      <w:r>
        <w:rPr>
          <w:rFonts w:ascii="Times New Roman" w:hAnsi="Times New Roman"/>
          <w:b w:val="0"/>
          <w:i w:val="0"/>
          <w:sz w:val="24"/>
        </w:rPr>
        <w:t>Частью 2 статьи 90 Арбитражного процессуального кодекса Российской Федерации (далее — АПК РФ) установлено: «Обеспечительные меры допускаются на любой стадии арбитражного процесса, если непринятие этих мер может затруднить или сделать невозможным исполнение судебного акта, в том числе если исполнение судебного акта предполагается за пределами Российской Федерации, а также в целях предотвращения причинения значительного ущерба заявителю.» Согласно пункту 2 части 1 статьи 91 АПК РФ обеспечительной мерой может быть «запрещение ответчику и другим лицам совершать определенные действия, касающиеся предмета спора». Частью 2 той же статьи предусмотрено: «Обеспечительные меры должны быть соразмерны заявленному требованию.»</w:t>
      </w:r>
    </w:p>
    <w:p>
      <w:pPr>
        <w:spacing w:after="120" w:line="276" w:lineRule="auto"/>
        <w:ind w:firstLine="709"/>
        <w:jc w:val="both"/>
      </w:pPr>
      <w:r>
        <w:rPr>
          <w:rFonts w:ascii="Times New Roman" w:hAnsi="Times New Roman"/>
          <w:b w:val="0"/>
          <w:i w:val="0"/>
          <w:sz w:val="24"/>
        </w:rPr>
        <w:t>Пунктом 14 постановления Пленума Верховного Суда Российской Федерации от 01.06.2023 № 15 «О некоторых вопросах принятия судами мер по обеспечению иска, обеспечительных мер и мер предварительной защиты» (далее — Постановление № 15) разъяснено: «Суд принимает обеспечительные меры при установлении хотя бы одного из оснований для их принятия (часть 1 статьи 139 ГПК РФ, часть 2 статьи 90 АПК РФ, часть 1 статьи 85 КАС РФ).» Согласно пункту 15 Постановления № 15 «Судам следует учитывать, что обеспечительные меры являются ускоренным и предварительным средством защиты, следовательно, для их принятия не требуется представления доказательств в объеме, необходимом для обоснования требований и возражений стороны по существу спора. Для принятия обеспечительных мер заявителю достаточно обосновать наличие возможности наступления последствий, предусмотренных частью 2 статьи 139 ГПК РФ, частью 2 статьи 90 АПК РФ, частью 1 статьи 85 КАС РФ.» Пунктом 16 Постановления № 15 разъяснено: «Судом могут быть учтены доводы заявителя, обусловленные в том числе возможностью принятия ответчиком, административным ответчиком (далее также - ответчик) мер по отчуждению имущества после предъявления иска; совершения им действий, направленных на сокрытие имущества, уменьшение его ценности; наличием возбужденных в отношении ответчика исполнительных производств; а также тем, что непринятие обеспечительных мер приведет к нарушению прав, свобод, законных интересов истца, административного истца, неопределенного круга лиц, в защиту прав, свобод и законных интересов которых подано соответствующее исковое заявление, невозможности или затруднительности защиты прав, свобод и законных интересов стороны.» В силу пункта 17 Постановления № 15 «Заявление о принятии обеспечительной меры может быть удовлетворено только при наличии связи испрашиваемой меры с предметом заявленного требования. Например, обеспечительная мера в виде запрета совершать сделки и регистрационные действия, направленные на отчуждение акций, принадлежащих контролирующему должника лицу, связана с требованием о взыскании убытков с такого лица; обеспечительная мера в виде запрета на производство строительных работ связана с требованием о сносе самовольной постройки или ее приведении в соответствие с установленными требованиями.»</w:t>
      </w:r>
    </w:p>
    <w:p>
      <w:pPr>
        <w:spacing w:after="120" w:line="276" w:lineRule="auto"/>
        <w:ind w:firstLine="709"/>
        <w:jc w:val="both"/>
      </w:pPr>
      <w:r>
        <w:rPr>
          <w:rFonts w:ascii="Times New Roman" w:hAnsi="Times New Roman"/>
          <w:b w:val="0"/>
          <w:i w:val="0"/>
          <w:sz w:val="24"/>
        </w:rPr>
        <w:t>Непринятие мер может сделать невозможным исполнение определения о возврате имущества в конкурсную массу: ответчик уже оформил право собственности и может отчудить наследственное имущество до рассмотрения спора. Испрашиваемая мера в виде запрета Управлению Росреестра по [субъект] совершать регистрационные действия в отношении [объекты наследства, кадастровые номера] и запрета ответчику распоряжаться ими непосредственно связана с предметом требования, соразмерна ему и не лишает ответчика возможности пользоваться имуществом. Ходатайство об обеспечительных мерах в силу части 8 статьи 93 АПК РФ подлежит рассмотрению не позднее следующего дня после поступления заявления в суд.</w:t>
      </w:r>
    </w:p>
    <w:p>
      <w:pPr>
        <w:spacing w:after="120" w:line="276" w:lineRule="auto"/>
        <w:jc w:val="center"/>
      </w:pPr>
      <w:r>
        <w:rPr>
          <w:rFonts w:ascii="Times New Roman" w:hAnsi="Times New Roman"/>
          <w:b/>
          <w:i w:val="0"/>
          <w:sz w:val="24"/>
        </w:rPr>
        <w:t>IX. Государственная пошлина</w:t>
      </w:r>
    </w:p>
    <w:p>
      <w:pPr>
        <w:spacing w:after="120" w:line="276" w:lineRule="auto"/>
        <w:ind w:firstLine="709"/>
        <w:jc w:val="both"/>
      </w:pPr>
      <w:r>
        <w:rPr>
          <w:rFonts w:ascii="Times New Roman" w:hAnsi="Times New Roman"/>
          <w:b w:val="0"/>
          <w:i w:val="0"/>
          <w:sz w:val="24"/>
        </w:rPr>
        <w:t>Подпунктом 2 пункта 1 статьи 333.21 Налогового кодекса Российской Федерации (далее — НК РФ) за подачу искового заявления по спорам о признании сделок недействительными установлена пошлина для физических лиц — 15 000 руб. Подпунктом 9 пункта 1 той же статьи предусмотрено: «по заявлениям, требованиям и иным обособленным спорам, подлежащим рассмотрению в деле о банкротстве, - в размере 50 процентов государственной пошлины, определяемой в соответствии с настоящим пунктом, исходя из существа заявленных требований». Следовательно, за требование о признании сделки недействительной и применении последствий её недействительности подлежит уплате 7 500 руб. За ходатайство об обеспечительных мерах пошлина составляет 15 000 руб. (подп. 17 п. 1 ст. 333.21 НК РФ — 30 000 руб. — с учётом подп. 9 п. 1 той же статьи). Вместе с тем подпунктом 4 пункта 1 статьи 333.37 НК РФ от уплаты пошлины освобождены «граждане, в отношении которых введена процедура, применяемая в деле о несостоятельности (банкротстве), - по обособленным спорам, связанным с освобождением от обязательств перед кредиторами, формированием конкурсной массы и реестра требований кредиторов, в деле об их несостоятельности (банкротстве)». Заявление об оспаривании сделки, поданное финансовым управляющим от имени гражданина-должника, направлено на формирование конкурсной массы, поэтому заявитель полагает, что пошлина уплате не подлежит [при ином толковании судом — просит предоставить отсрочку].</w:t>
      </w:r>
    </w:p>
    <w:p>
      <w:pPr>
        <w:spacing w:after="120" w:line="276" w:lineRule="auto"/>
        <w:ind w:firstLine="709"/>
        <w:jc w:val="both"/>
      </w:pPr>
      <w:r>
        <w:rPr>
          <w:rFonts w:ascii="Times New Roman" w:hAnsi="Times New Roman"/>
          <w:b/>
          <w:i w:val="0"/>
          <w:sz w:val="24"/>
        </w:rPr>
        <w:t>Ходатайство об отсрочке уплаты государственной пошлины.</w:t>
      </w:r>
      <w:r>
        <w:rPr>
          <w:rFonts w:ascii="Times New Roman" w:hAnsi="Times New Roman"/>
          <w:b w:val="0"/>
          <w:i w:val="0"/>
          <w:sz w:val="24"/>
        </w:rPr>
        <w:t xml:space="preserve"> Пунктом 1 статьи 333.41 НК РФ установлено: «Отсрочка или рассрочка уплаты государственной пошлины предоставляется по ходатайству заинтересованного лица в пределах срока, установленного пунктом 1 статьи 64 настоящего Кодекса.» Согласно пункту 2 статьи 333.22 НК РФ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Пунктом 19 постановления Пленума Верховного Суда Российской Федерации от 13.10.2015 № 45 разъяснено: «Судебные расходы по делу о банкротстве должника, в том числе расходы на уплату государственной пошлины, которая была отсрочена или рассрочена, на опубликование сведений в ходе процедур, применяемых в деле о банкротстве должника, и расходы на выплату вознаграждения финансовому управляющему относятся на имущество должника и возмещаются за счет этого имущества вне очереди (пункт 1 статьи 59, пункт 4 статьи 213.7 и пункт 4 статьи 213.9 Закона о банкротстве).» Денежные средства в конкурсной массе Должника на дату подачи заявления отсутствуют [выписки по счетам прилагаются], доход Должник не получает. Заявитель просит предоставить отсрочку уплаты государственной пошлины до рассмотрения заявления по существу [вариант: пошлина уплачена за счёт конкурсной массы / за счёт собственных средств управляющего с последующим возмещением за счёт имущества Должника].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 10, 153, 166, 167, 168, 1157, 1158 Гражданского кодекса Российской Федерации, статьями 2, 19, 61.1, 61.2, 61.6, 61.8, 213.9, 213.25, 213.32 Федерального закона «О несостоятельности (банкротстве)», статьями 65, 90, 91, 92, 125, 126, 223 Арбитражного процессуального кодекса Российской Федерации, финансовый управляющий</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Предоставить отсрочку уплаты государственной пошлины до рассмотрения настоящего заявления по существу.</w:t>
      </w:r>
    </w:p>
    <w:p>
      <w:pPr>
        <w:spacing w:after="120" w:line="276" w:lineRule="auto"/>
        <w:ind w:firstLine="709"/>
        <w:jc w:val="both"/>
      </w:pPr>
      <w:r>
        <w:rPr>
          <w:rFonts w:ascii="Times New Roman" w:hAnsi="Times New Roman"/>
          <w:b w:val="0"/>
          <w:i w:val="0"/>
          <w:sz w:val="24"/>
        </w:rPr>
        <w:t>2. Принять обеспечительные меры: запретить Управлению Федеральной службы государственной регистрации, кадастра и картографии по [субъект] совершать регистрационные действия в отношении [объекты, кадастровые номера]; запретить [Ф. И. О. ответчика] распоряжаться указанным имуществом до вступления в законную силу судебного акта по настоящему спору.</w:t>
      </w:r>
    </w:p>
    <w:p>
      <w:pPr>
        <w:spacing w:after="120" w:line="276" w:lineRule="auto"/>
        <w:ind w:firstLine="709"/>
        <w:jc w:val="both"/>
      </w:pPr>
      <w:r>
        <w:rPr>
          <w:rFonts w:ascii="Times New Roman" w:hAnsi="Times New Roman"/>
          <w:b w:val="0"/>
          <w:i w:val="0"/>
          <w:sz w:val="24"/>
        </w:rPr>
        <w:t>3. Признать недействительным отказ [Ф. И. О. Должника] от наследства, открывшегося после смерти [Ф. И. О. наследодателя], умершего(ей) «[дата]», совершённый «[дата]» в пользу [Ф. И. О. ответчика] (заявление в наследственном деле № [__] нотариуса [Ф. И. О.]).</w:t>
      </w:r>
    </w:p>
    <w:p>
      <w:pPr>
        <w:spacing w:after="120" w:line="276" w:lineRule="auto"/>
        <w:ind w:firstLine="709"/>
        <w:jc w:val="both"/>
      </w:pPr>
      <w:r>
        <w:rPr>
          <w:rFonts w:ascii="Times New Roman" w:hAnsi="Times New Roman"/>
          <w:b w:val="0"/>
          <w:i w:val="0"/>
          <w:sz w:val="24"/>
        </w:rPr>
        <w:t>4. Применить последствия недействительности сделки: признать [Ф. И. О. Должника] принявшим наследство в [__] доле; возвратить в конкурсную массу [Ф. И. О. Должника] [__] долю в праве собственности на [объекты с кадастровыми номерами] и [__] долю денежных средств на счетах наследодателя; указать, что определение является основанием для внесения записей в ЕГРН [при невозможности возврата — взыскать с ответчика [сумма] руб.].</w:t>
      </w:r>
    </w:p>
    <w:p>
      <w:pPr>
        <w:spacing w:after="120" w:line="276" w:lineRule="auto"/>
        <w:ind w:firstLine="709"/>
        <w:jc w:val="both"/>
      </w:pPr>
      <w:r>
        <w:rPr>
          <w:rFonts w:ascii="Times New Roman" w:hAnsi="Times New Roman"/>
          <w:b w:val="0"/>
          <w:i w:val="0"/>
          <w:sz w:val="24"/>
        </w:rPr>
        <w:t>5. Взыскать с ответчика в конкурсную массу Должника расходы по уплате государственной пошлины [в размере [сумма] рублей] [либо взыскать государственную пошлину с ответчика в доход федерального бюджета, если уплата была отсрочена].</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Копия судебного акта о введении процедуры [реализации имущества / реструктуризации долгов / конкурсного производства] и об утверждении арбитражного управляющего.</w:t>
      </w:r>
    </w:p>
    <w:p>
      <w:pPr>
        <w:spacing w:after="40" w:line="276" w:lineRule="auto"/>
        <w:jc w:val="left"/>
      </w:pPr>
      <w:r>
        <w:rPr>
          <w:rFonts w:ascii="Times New Roman" w:hAnsi="Times New Roman"/>
          <w:b w:val="0"/>
          <w:i w:val="0"/>
          <w:sz w:val="24"/>
        </w:rPr>
        <w:t>2. Копия определения о принятии заявления о признании Должника банкротом к производству (для исчисления периода подозрительности).</w:t>
      </w:r>
    </w:p>
    <w:p>
      <w:pPr>
        <w:spacing w:after="40" w:line="276" w:lineRule="auto"/>
        <w:jc w:val="left"/>
      </w:pPr>
      <w:r>
        <w:rPr>
          <w:rFonts w:ascii="Times New Roman" w:hAnsi="Times New Roman"/>
          <w:b w:val="0"/>
          <w:i w:val="0"/>
          <w:sz w:val="24"/>
        </w:rPr>
        <w:t>3. Копия заявления Должника об отказе от наследства; свидетельство о смерти наследодателя; сведения о составе наследства (ответ нотариуса, выписки из ЕГРН, справки банков).</w:t>
      </w:r>
    </w:p>
    <w:p>
      <w:pPr>
        <w:spacing w:after="40" w:line="276" w:lineRule="auto"/>
        <w:jc w:val="left"/>
      </w:pPr>
      <w:r>
        <w:rPr>
          <w:rFonts w:ascii="Times New Roman" w:hAnsi="Times New Roman"/>
          <w:b w:val="0"/>
          <w:i w:val="0"/>
          <w:sz w:val="24"/>
        </w:rPr>
        <w:t>4. Свидетельства о праве на наследство, выданные ответчику; выписки из ЕГРН о его правах.</w:t>
      </w:r>
    </w:p>
    <w:p>
      <w:pPr>
        <w:spacing w:after="40" w:line="276" w:lineRule="auto"/>
        <w:jc w:val="left"/>
      </w:pPr>
      <w:r>
        <w:rPr>
          <w:rFonts w:ascii="Times New Roman" w:hAnsi="Times New Roman"/>
          <w:b w:val="0"/>
          <w:i w:val="0"/>
          <w:sz w:val="24"/>
        </w:rPr>
        <w:t>5. Доказательства родства Должника с наследодателем и ответчиком (сведения ЗАГС).</w:t>
      </w:r>
    </w:p>
    <w:p>
      <w:pPr>
        <w:spacing w:after="40" w:line="276" w:lineRule="auto"/>
        <w:jc w:val="left"/>
      </w:pPr>
      <w:r>
        <w:rPr>
          <w:rFonts w:ascii="Times New Roman" w:hAnsi="Times New Roman"/>
          <w:b w:val="0"/>
          <w:i w:val="0"/>
          <w:sz w:val="24"/>
        </w:rPr>
        <w:t>6. Сведения о стоимости наследственного имущества (кадастровая стоимость, отчёт об оценке).</w:t>
      </w:r>
    </w:p>
    <w:p>
      <w:pPr>
        <w:spacing w:after="40" w:line="276" w:lineRule="auto"/>
        <w:jc w:val="left"/>
      </w:pPr>
      <w:r>
        <w:rPr>
          <w:rFonts w:ascii="Times New Roman" w:hAnsi="Times New Roman"/>
          <w:b w:val="0"/>
          <w:i w:val="0"/>
          <w:sz w:val="24"/>
        </w:rPr>
        <w:t>7. Доказательства, обосновывающие ходатайство об обеспечительных мерах: [сведения о попытках отчуждения, объявления о продаже, выписки о переходе прав].</w:t>
      </w:r>
    </w:p>
    <w:p>
      <w:pPr>
        <w:spacing w:after="40" w:line="276" w:lineRule="auto"/>
        <w:jc w:val="left"/>
      </w:pPr>
      <w:r>
        <w:rPr>
          <w:rFonts w:ascii="Times New Roman" w:hAnsi="Times New Roman"/>
          <w:b w:val="0"/>
          <w:i w:val="0"/>
          <w:sz w:val="24"/>
        </w:rPr>
        <w:t>8. Реестр требований кредиторов на дату подачи заявления; копии судебных актов о включении требований в реестр.</w:t>
      </w:r>
    </w:p>
    <w:p>
      <w:pPr>
        <w:spacing w:after="40" w:line="276" w:lineRule="auto"/>
        <w:jc w:val="left"/>
      </w:pPr>
      <w:r>
        <w:rPr>
          <w:rFonts w:ascii="Times New Roman" w:hAnsi="Times New Roman"/>
          <w:b w:val="0"/>
          <w:i w:val="0"/>
          <w:sz w:val="24"/>
        </w:rPr>
        <w:t>9. Документы о неплатёжеспособности Должника на дату сделки: [кредитные договоры, судебные акты о взыскании, требования об уплате, финансовый анализ, выписки по счетам].</w:t>
      </w:r>
    </w:p>
    <w:p>
      <w:pPr>
        <w:spacing w:after="40" w:line="276" w:lineRule="auto"/>
        <w:jc w:val="left"/>
      </w:pPr>
      <w:r>
        <w:rPr>
          <w:rFonts w:ascii="Times New Roman" w:hAnsi="Times New Roman"/>
          <w:b w:val="0"/>
          <w:i w:val="0"/>
          <w:sz w:val="24"/>
        </w:rPr>
        <w:t>10. Выписки из ЕГРЮЛ (ЕГРИП) в отношении [ответчика-организации / Должника-организации].</w:t>
      </w:r>
    </w:p>
    <w:p>
      <w:pPr>
        <w:spacing w:after="40" w:line="276" w:lineRule="auto"/>
        <w:jc w:val="left"/>
      </w:pPr>
      <w:r>
        <w:rPr>
          <w:rFonts w:ascii="Times New Roman" w:hAnsi="Times New Roman"/>
          <w:b w:val="0"/>
          <w:i w:val="0"/>
          <w:sz w:val="24"/>
        </w:rPr>
        <w:t>11. Документ об уплате государственной пошлины [либо документы об отсутствии средств в конкурсной массе — к ходатайству об отсрочке].</w:t>
      </w:r>
    </w:p>
    <w:p>
      <w:pPr>
        <w:spacing w:after="40" w:line="276" w:lineRule="auto"/>
        <w:jc w:val="left"/>
      </w:pPr>
      <w:r>
        <w:rPr>
          <w:rFonts w:ascii="Times New Roman" w:hAnsi="Times New Roman"/>
          <w:b w:val="0"/>
          <w:i w:val="0"/>
          <w:sz w:val="24"/>
        </w:rPr>
        <w:t>12. Доказательства направления копии заявления с приложениями заказным письмом с уведомлением о вручении ответчику и Должнику (пункт 3 статьи 61.8 Закона о банкротстве).</w:t>
      </w:r>
    </w:p>
    <w:p>
      <w:pPr>
        <w:spacing w:after="40" w:line="276" w:lineRule="auto"/>
        <w:jc w:val="left"/>
      </w:pPr>
      <w:r>
        <w:rPr>
          <w:rFonts w:ascii="Times New Roman" w:hAnsi="Times New Roman"/>
          <w:b w:val="0"/>
          <w:i w:val="0"/>
          <w:sz w:val="24"/>
        </w:rPr>
        <w:t>13. Доверенность представителя и копия диплома о высшем юридическом образовании [если заявление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статус подписанта]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Сведения о наследственном деле запрашивайте у нотариуса (ст. 20.3 Закона о банкротстве даёт право запроса); при отказе — истребуйте через суд (ст. 66 АПК РФ). Нотариуса привлекайте третьим лицом, он не ответчик.</w:t>
      </w:r>
    </w:p>
    <w:p>
      <w:pPr>
        <w:spacing w:after="40" w:line="276" w:lineRule="auto"/>
        <w:jc w:val="both"/>
      </w:pPr>
      <w:r>
        <w:rPr>
          <w:rFonts w:ascii="Times New Roman" w:hAnsi="Times New Roman"/>
          <w:b w:val="0"/>
          <w:i/>
          <w:sz w:val="24"/>
        </w:rPr>
        <w:t>— Если должник не отказывался, а просто не подал заявление о принятии наследства, оспаривать нечего — ставьте вопрос о фактическом принятии наследства (п. 2 ст. 1153 ГК РФ) и включении доли в конкурсную массу.</w:t>
      </w:r>
    </w:p>
    <w:p>
      <w:pPr>
        <w:spacing w:after="40" w:line="276" w:lineRule="auto"/>
        <w:jc w:val="both"/>
      </w:pPr>
      <w:r>
        <w:rPr>
          <w:rFonts w:ascii="Times New Roman" w:hAnsi="Times New Roman"/>
          <w:b w:val="0"/>
          <w:i/>
          <w:sz w:val="24"/>
        </w:rPr>
        <w:t>— Для отказов, совершённых более чем за три года до принятия заявления о банкротстве, остаётся только ст. 10, 168 ГК РФ.</w:t>
      </w:r>
    </w:p>
    <w:p>
      <w:pPr>
        <w:spacing w:after="40" w:line="276" w:lineRule="auto"/>
        <w:jc w:val="both"/>
      </w:pPr>
      <w:r>
        <w:rPr>
          <w:rFonts w:ascii="Times New Roman" w:hAnsi="Times New Roman"/>
          <w:b w:val="0"/>
          <w:i/>
          <w:sz w:val="24"/>
        </w:rPr>
        <w:t>— Периоды подозрительности (один год — п. 1 ст. 61.2; три года — п. 2 ст. 61.2; один и шесть месяцев — ст. 61.3 Закона о банкротстве) считаются назад от даты принятия судом заявления о признании должника банкротом (определение о принятии заявления), а не от даты введения процедуры. Сделки после принятия заявления также оспариваются по этим нормам.</w:t>
      </w:r>
    </w:p>
    <w:p>
      <w:pPr>
        <w:spacing w:after="40" w:line="276" w:lineRule="auto"/>
        <w:jc w:val="both"/>
      </w:pPr>
      <w:r>
        <w:rPr>
          <w:rFonts w:ascii="Times New Roman" w:hAnsi="Times New Roman"/>
          <w:b w:val="0"/>
          <w:i/>
          <w:sz w:val="24"/>
        </w:rPr>
        <w:t>— Обеспечительные меры удобнее заявлять внутри заявления отдельным разделом (ч. 8 ст. 93 АПК РФ — рассматриваются не позднее следующего дня). Формулируйте меру предельно конкретно: орган, действия, объект с кадастровым номером / VIN.</w:t>
      </w:r>
    </w:p>
    <w:p>
      <w:pPr>
        <w:spacing w:after="40" w:line="276" w:lineRule="auto"/>
        <w:jc w:val="both"/>
      </w:pPr>
      <w:r>
        <w:rPr>
          <w:rFonts w:ascii="Times New Roman" w:hAnsi="Times New Roman"/>
          <w:b w:val="0"/>
          <w:i/>
          <w:sz w:val="24"/>
        </w:rPr>
        <w:t>— Госпошлина: с 09.09.2024 подп. 4 п. 1 ст. 333.37 НК РФ освобождает граждан-должников от пошлины по обособленным спорам, связанным с формированием конкурсной массы; финансовый управляющий, оспаривающий сделку от имени гражданина, вправе ссылаться на эту льготу (практика формируется). Иначе — 7 500 руб. (должник-гражданин) или 25 000 руб. (должник-организация) за требование о признании сделки недействительной (подп. 2 и 9 п. 1 ст. 333.21 НК РФ); за ходатайство об обеспечительных мерах — отдельно 15 000 руб. (подп. 17 и 9 п. 1 ст. 333.21 НК РФ). При отсутствии средств в конкурсной массе заявите отсрочку (ст. 333.41, п. 2 ст. 333.22 НК РФ). Практика расчёта пошлины по обособленным спорам после 09.09.2024 продолжает формироваться — сверьте с актуальными разъяснениями.</w:t>
      </w:r>
    </w:p>
    <w:p>
      <w:pPr>
        <w:spacing w:after="40" w:line="276" w:lineRule="auto"/>
        <w:jc w:val="both"/>
      </w:pPr>
      <w:r>
        <w:rPr>
          <w:rFonts w:ascii="Times New Roman" w:hAnsi="Times New Roman"/>
          <w:b w:val="0"/>
          <w:i/>
          <w:sz w:val="24"/>
        </w:rPr>
        <w:t>— Копию заявления с приложениями направьте ответчику и должнику заказным письмом с уведомлением о вручении (п. 3 ст. 61.8 Закона о банкротстве); сведения о подаче заявления об оспаривании сделки включите в ЕФРСБ в течение трёх рабочих дней (п. 4 ст. 61.1, абз. 18 п. 2 ст. 213.7 Закона о банкротстве).</w:t>
      </w:r>
    </w:p>
    <w:p>
      <w:pPr>
        <w:spacing w:after="40" w:line="276" w:lineRule="auto"/>
        <w:jc w:val="both"/>
      </w:pPr>
      <w:r>
        <w:rPr>
          <w:rFonts w:ascii="Times New Roman" w:hAnsi="Times New Roman"/>
          <w:b w:val="0"/>
          <w:i/>
          <w:sz w:val="24"/>
        </w:rPr>
        <w:t>— Реквизиты определений Верховного Суда РФ приведены как ориентир по правовым позициям; перед подачей проверьте их по картотеке арбитражных дел и при необходимости дополните свежей практикой вашего округа.</w:t>
      </w:r>
    </w:p>
    <w:p>
      <w:pPr>
        <w:spacing w:after="40" w:line="276" w:lineRule="auto"/>
        <w:jc w:val="both"/>
      </w:pPr>
      <w:r>
        <w:rPr>
          <w:rFonts w:ascii="Times New Roman" w:hAnsi="Times New Roman"/>
          <w:b w:val="0"/>
          <w:i/>
          <w:sz w:val="24"/>
        </w:rPr>
        <w:t>— Цитаты закона и постановлений Пленумов приведены дословно в действующей редакции (сверено с КонсультантПлюс 17.10.2026).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