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сделок по перечислению взыскателю денежных средств должника в рамках исполнительного производства и применении последствий недействительности сделок</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Решением [суд] от «[дата]» по делу № [__] с Должника в пользу [наименование ответчика] (далее — Взыскатель) взыскано [сумма] руб. На основании исполнительного листа «[дата]» возбуждено исполнительное производство № [__]. В период с «[дата]» по «[дата]» с расчётного счёта Должника [по инкассовым поручениям судебного пристава-исполнителя / банком по исполнительному листу, предъявленному Взыскателем напрямую] списано и перечислено Взыскателю [сумма] руб. [__] платежами (платёжные документы, постановления о распределении денежных средств — приложения). [Кроме того, «[дата]» нереализованное имущество Должника — [__] стоимостью [сумма] руб. — передано Взыскателю в счёт долга.] Заявление о признании Должника банкротом принято судом «[дата]»; оспариваемые перечисления совершены [в течение одного месяца до этой даты / после неё / в течение шести месяцев до неё].</w:t>
      </w:r>
    </w:p>
    <w:p>
      <w:pPr>
        <w:spacing w:after="120" w:line="276" w:lineRule="auto"/>
        <w:ind w:firstLine="709"/>
        <w:jc w:val="both"/>
      </w:pPr>
      <w:r>
        <w:rPr>
          <w:rFonts w:ascii="Times New Roman" w:hAnsi="Times New Roman"/>
          <w:b w:val="0"/>
          <w:i w:val="0"/>
          <w:sz w:val="24"/>
        </w:rPr>
        <w:t>Пунктом 3 статьи 61.1 Закона о банкротстве установлено: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пункте 1 Постановления № 63 среди сделок, оспариваемых по правилам главы III.1, названы «перечисление взыскателю в исполнительном производстве денежных средств, вырученных от реализации имущества должника.» Согласно пункту 2 Постановления № 63 к сделкам за счёт должника относятся, в частности, «3) перечисление взыскателю в исполнительном производстве денежных средств, вырученных от реализации имущества должника или списанных со счета должника; 4) оставление за собой взыскателем в исполнительном производстве имущества должника или залогодержателем предмета залога.»</w:t>
      </w:r>
    </w:p>
    <w:p>
      <w:pPr>
        <w:spacing w:after="120" w:line="276" w:lineRule="auto"/>
        <w:jc w:val="center"/>
      </w:pPr>
      <w:r>
        <w:rPr>
          <w:rFonts w:ascii="Times New Roman" w:hAnsi="Times New Roman"/>
          <w:b/>
          <w:i w:val="0"/>
          <w:sz w:val="24"/>
        </w:rPr>
        <w:t>II. Наличие иных кредиторов на дату перечислений</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ind w:firstLine="709"/>
        <w:jc w:val="both"/>
      </w:pPr>
      <w:r>
        <w:rPr>
          <w:rFonts w:ascii="Times New Roman" w:hAnsi="Times New Roman"/>
          <w:b w:val="0"/>
          <w:i w:val="0"/>
          <w:sz w:val="24"/>
        </w:rPr>
        <w:t>На даты перечислений в отношении Должника велись и другие исполнительные производства ([номера, взыскатели, суммы] — сводное исполнительное производство № [__]), требования по которым остались непогашенными; требования работников по заработной плате ([сумма] руб.) и уполномоченного органа ([сумма] руб.) также не были исполнены.</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Взыскатель — кредитор третьей очереди — получил [сумма] руб., то есть [полное / [__] %] удовлетворение, тогда как при расчётах в деле о банкротстве получил бы не более [__] % ([сумма] руб.). Иные кредиторы, в том числе второй очереди, не получили ничего. Пунктом 1 статьи 111 Федерального закона от 02.10.2007 № 229-ФЗ «Об исполнительном производстве» установлено: «В случае, когда взысканная с должника денежная сумма недостаточна для удовлетворения требований,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очередности: 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 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 3) в третью очередь удовлетворяются требования по обязательным платежам в бюджет и во внебюджетные фонды; 4) в четвертую очередь удовлетворяются все остальные требования.» Перечисление Взыскателю при наличии требований первой и второй очереди взыскателей нарушило очерёдность и в исполнительном производстве.</w:t>
      </w:r>
    </w:p>
    <w:p>
      <w:pPr>
        <w:spacing w:after="120" w:line="276" w:lineRule="auto"/>
        <w:jc w:val="center"/>
      </w:pPr>
      <w:r>
        <w:rPr>
          <w:rFonts w:ascii="Times New Roman" w:hAnsi="Times New Roman"/>
          <w:b/>
          <w:i w:val="0"/>
          <w:sz w:val="24"/>
        </w:rPr>
        <w:t>IV. Осведомлённость Взыскателя</w:t>
      </w:r>
    </w:p>
    <w:p>
      <w:pPr>
        <w:spacing w:after="120" w:line="276" w:lineRule="auto"/>
        <w:ind w:firstLine="709"/>
        <w:jc w:val="both"/>
      </w:pPr>
      <w:r>
        <w:rPr>
          <w:rFonts w:ascii="Times New Roman" w:hAnsi="Times New Roman"/>
          <w:b w:val="0"/>
          <w:i w:val="0"/>
          <w:sz w:val="24"/>
        </w:rPr>
        <w:t>[Перечисления совершены в месячный период до принятия заявления о банкротстве или после него, поэтому осведомлённость Взыскателя не имеет значения (пункт 2 статьи 61.3 Закона о банкротстве).] [Перечисления совершены в шестимесячный период; Взыскатель знал о неплатёжеспособности Должника: взыскание долга потребовало судебного решения и принудительного исполнения, в отношении Должника велось сводное исполнительное производство с иными взыскателями, сведения о котором размещены в открытом банке данных ФССП; «[дата]» Взыскатель [подал заявление о признании Должника банкротом / участвовал в деле о банкротстве иного кредитора].] Пунктом 12 Постановления № 63 разъяснено: «Получение кредитором платежа в ходе исполнительного производства, или со значительной просрочкой, или от третьего лица за должника, или после подачи этим или другим кредитором заявления о признании должника банкротом само по себе еще не означает, что кредитор должен был знать о неплатежеспособности должника. Если платеж был получен после того, как данный кредитор подал заявление о признании должника банкротом или узнал о подаче такого заявления другим кредитором, то при решении вопроса о добросовестности такого кредитора следует, в частности, учитывать, свидетельствовали ли обстоятельства подачи такого заявления о том, что имеет место действительно неплатежеспособность должника, либо инициатор банкротства рассматривает возбуждение такого дела как ординарный вариант принудительного исполнения судебного решения, а также были ли поданы в рамках возбужденного дела о банкротстве заявления других кредиторов.»</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2 статьи 61.3 Закона о банкротстве предусмотрено: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Пунктом 11 Постановления № 63 разъяснено: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 то в силу пункта 2 статьи 61.3 Закона о банкротстве для признания ее недействительной достаточно обстоятельств, указанных в пункте 1 статьи 61.3, в связи с чем наличия иных обстоятельств, предусмотренных пунктом 3 данной статьи (в частности, недобросовестности контрагента), не требуется.»</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Принудительный характер исполнения не исключает оспаривания: статья 61.1 Закона о банкротстве и пункты 1, 2 Постановления № 63 прямо распространяют правила главы III.1 на действия во исполнение судебных актов и на перечисление взыскателю средств в исполнительном производстве. Для месячного периода достаточно факта предпочтения; для шестимесячного — доказана осведомлённость Взыскателя об обстоятельствах, свидетельствующих о неплатёжеспособности Должника.</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Платёж, полученный в рамках принудительного исполнения со значительной просрочкой, не относится к обычной хозяйственной деятельности (пункт 14 Постановления № 63).</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С Взыскателя подлежит взысканию в конкурсную массу [сумма] руб. [и возвращено переданное имущество]; его требование к Должнику, подтверждённое решением суда, считается восстановленным и подлежит включению в реестр в порядке статьи 100 Закона о банкротстве.</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395 Гражданского кодекса Российской Федерации, статьями 2, 61.1, 61.3, 61.4, 61.6, 61.8, 61.9, 129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недействительными сделки по перечислению [наименование ответчика] денежных средств [наименование Должника] в рамках исполнительного производства № [__]: «[дата]» — [__] руб., «[дата]» — [__] руб., […] на общую сумму [сумма] руб. [и передачу Взыскателю имущества [__]].</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сделок: взыскать с [наименование ответчика] в конкурсную массу [наименование Должника] [сумма] руб. [обязать возвратить имущество [__]]; восстановить задолженность [наименование Должника] перед [наименование ответчика] по решению [суд] от «[дата]» по делу № [__] в размере [сумма] руб.</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решения суда, исполнительного листа, постановлений о возбуждении исполнительного производства и о распределении денежных средств; платёжные документы; выписка по счёту Должника.</w:t>
      </w:r>
    </w:p>
    <w:p>
      <w:pPr>
        <w:spacing w:after="40" w:line="276" w:lineRule="auto"/>
        <w:jc w:val="left"/>
      </w:pPr>
      <w:r>
        <w:rPr>
          <w:rFonts w:ascii="Times New Roman" w:hAnsi="Times New Roman"/>
          <w:b w:val="0"/>
          <w:i w:val="0"/>
          <w:sz w:val="24"/>
        </w:rPr>
        <w:t>4. Сведения из банка данных исполнительных производств ФССП об иных производствах в отношении Должника на даты перечислений.</w:t>
      </w:r>
    </w:p>
    <w:p>
      <w:pPr>
        <w:spacing w:after="40" w:line="276" w:lineRule="auto"/>
        <w:jc w:val="left"/>
      </w:pPr>
      <w:r>
        <w:rPr>
          <w:rFonts w:ascii="Times New Roman" w:hAnsi="Times New Roman"/>
          <w:b w:val="0"/>
          <w:i w:val="0"/>
          <w:sz w:val="24"/>
        </w:rPr>
        <w:t>5. Доказательства наличия иных кредиторов (судебные акты, требования, задолженность по заработной плате); реестр требований кредиторов.</w:t>
      </w:r>
    </w:p>
    <w:p>
      <w:pPr>
        <w:spacing w:after="40" w:line="276" w:lineRule="auto"/>
        <w:jc w:val="left"/>
      </w:pPr>
      <w:r>
        <w:rPr>
          <w:rFonts w:ascii="Times New Roman" w:hAnsi="Times New Roman"/>
          <w:b w:val="0"/>
          <w:i w:val="0"/>
          <w:sz w:val="24"/>
        </w:rPr>
        <w:t>6. Доказательства осведомлённости Взыскателя [если перечисления старше месяца].</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 по себе получение платежа через приставов не означает знания взыскателя о неплатёжеспособности (абз. 5 п. 12 Постановления № 63). Для шестимесячного периода собирайте доказательства знания: сводное производство, участие в деле о банкротстве, переписка.</w:t>
      </w:r>
    </w:p>
    <w:p>
      <w:pPr>
        <w:spacing w:after="40" w:line="276" w:lineRule="auto"/>
        <w:jc w:val="both"/>
      </w:pPr>
      <w:r>
        <w:rPr>
          <w:rFonts w:ascii="Times New Roman" w:hAnsi="Times New Roman"/>
          <w:b w:val="0"/>
          <w:i/>
          <w:sz w:val="24"/>
        </w:rPr>
        <w:t>— Ответчик — взыскатель, а не служба приставов или банк: именно он получил предпочтение. Приставов можно привлечь третьим лицом.</w:t>
      </w:r>
    </w:p>
    <w:p>
      <w:pPr>
        <w:spacing w:after="40" w:line="276" w:lineRule="auto"/>
        <w:jc w:val="both"/>
      </w:pPr>
      <w:r>
        <w:rPr>
          <w:rFonts w:ascii="Times New Roman" w:hAnsi="Times New Roman"/>
          <w:b w:val="0"/>
          <w:i/>
          <w:sz w:val="24"/>
        </w:rPr>
        <w:t>— Если взыскатель оставил за собой нереализованное имущество (ч. 11–12 ст. 87 Закона об исполнительном производстве), требуйте его возврата в натуре (п. 2 Постановления № 63, подпункт 4).</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