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 договора купли-продажи транспортного средства и применении последствий недействительности сделки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По сведениям Госавтоинспекции (ответ от «[дата]» № [__]) за Должником с «[дата]» по «[дата]» был зарегистрирован автомобиль [марка, модель], [год] года выпуска, VIN [__], государственный регистрационный знак [__] (далее — Автомобиль). «[дата]» регистрация прекращена в связи со сменой владельца: по договору купли-продажи от «[дата]» (далее — Договор) Должник продал Автомобиль [Ф. И. О. ответчика] за [сумма] руб. Автомобиль передан покупателю и зарегистрирован за ним «[дата]».</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одного года до принятия заявления о признании Должника банкротом, и подпадает под период, установленный как пунктом 1, так и пунктом 2 статьи 61.2 Закона о банкротстве.</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Даже если ответчик станет оспаривать наличие признаков неплатёжеспособности на дату сделки, это не исключает признания сделки недействительной: обязательства, по которым кредиторы впоследствии включились в реестр, уже существовали, а безвозмездное отчуждение ликвидного имущества в пользу заинтересованного лица само по себе свидетельствует о цели причинения вреда (определение Верховного Суда Российской Федерации от 12.03.2019 № 305-ЭС17-11710(4)).</w:t>
      </w:r>
    </w:p>
    <w:p>
      <w:pPr>
        <w:spacing w:after="120" w:line="276" w:lineRule="auto"/>
        <w:jc w:val="center"/>
      </w:pPr>
      <w:r>
        <w:rPr>
          <w:rFonts w:ascii="Times New Roman" w:hAnsi="Times New Roman"/>
          <w:b/>
          <w:i w:val="0"/>
          <w:sz w:val="24"/>
        </w:rPr>
        <w:t>III. Неравноценность встречного исполнения</w:t>
      </w:r>
    </w:p>
    <w:p>
      <w:pPr>
        <w:spacing w:after="120" w:line="276" w:lineRule="auto"/>
        <w:ind w:firstLine="709"/>
        <w:jc w:val="both"/>
      </w:pPr>
      <w:r>
        <w:rPr>
          <w:rFonts w:ascii="Times New Roman" w:hAnsi="Times New Roman"/>
          <w:b w:val="0"/>
          <w:i w:val="0"/>
          <w:sz w:val="24"/>
        </w:rPr>
        <w:t>Цена Договора — [сумма] руб. Рыночная стоимость Автомобиля на дату сделки составляла [сумма] руб., что подтверждается [отчётом об оценке от «[дата]» № [__] / справкой о средней рыночной стоимости / распечатками объявлений о продаже аналогичных автомобилей того же года выпуска и комплектации]. Цена Договора ниже рыночной в [__] раза ([__] %). Автомобиль не имел повреждений, снижающих его стоимость: [диагностическая карта от «[дата]», сведения о ДТП отсутствуют, страховая стоимость по полису КАСКО — [сумма] руб.].</w:t>
      </w:r>
    </w:p>
    <w:p>
      <w:pPr>
        <w:spacing w:after="120" w:line="276" w:lineRule="auto"/>
        <w:ind w:firstLine="709"/>
        <w:jc w:val="both"/>
      </w:pPr>
      <w:r>
        <w:rPr>
          <w:rFonts w:ascii="Times New Roman" w:hAnsi="Times New Roman"/>
          <w:b w:val="0"/>
          <w:i w:val="0"/>
          <w:sz w:val="24"/>
        </w:rPr>
        <w:t>Кроме того, доказательства фактической оплаты даже указанной в Договоре цены отсутствуют: на счета Должника в [перечень банков] за период с «[дата]» по «[дата]» денежные средства в размере [сумма] руб. не поступали (выписки прилагаются); расписка о получении наличных отсутствует [либо: указание в Договоре «расчёт произведён полностью до подписания» не подтверждено ни одним платёжным документом, а ответчик не располагал доходом, позволяющим уплатить такую сумму]. Экономический результат сделки для Должника — утрата ликвидного имущества без получения равноценного эквивалента.</w:t>
      </w:r>
    </w:p>
    <w:p>
      <w:pPr>
        <w:spacing w:after="120" w:line="276" w:lineRule="auto"/>
        <w:jc w:val="center"/>
      </w:pPr>
      <w:r>
        <w:rPr>
          <w:rFonts w:ascii="Times New Roman" w:hAnsi="Times New Roman"/>
          <w:b/>
          <w:i w:val="0"/>
          <w:sz w:val="24"/>
        </w:rPr>
        <w:t>IV. Заинтересованность ответчика и осведомлённость о цели сделки</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Пунктом 3 статьи 19 Закона о банкротстве установлено: «Заинтересованными лицами по отношению к должнику-гражданину признаются его супруг, родственники по прямой восходящей и нисходящей линии, сестры, братья и их родственники по нисходящей линии, родители, дети, сестры и братья супруга.» Ответчик является [супругом / сыном / дочерью / матерью / отцом / братом / сестрой] Должника, что подтверждается [записью акта о рождении / о заключении брака, сведениями органа ЗАГС, совпадением фамилии и адреса регистрации, объяснениями Должника]. В силу абзаца первого пункта 2 статьи 61.2 Закона о банкротстве и пункта 7 Постановления № 63 осведомлённость заинтересованного лица о цели причинения вреда кредиторам презюмируется; бремя опровержения презумпции лежит на ответчике.</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Пунктом 8 Постановления № 63 разъяснено: «Для признания сделки недействительной на основании указанной нормы не требуется, чтобы она уже была исполнена обеими или одной из сторон сделки, поэтому неравноценность встречного исполнения обязательств может устанавливаться исходя из условий сделки. В соответствии с абзацем первым пункта 1 статьи 61.2 Закона о банкротстве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На основании пункта 1 статьи 61.2 Закона о банкротстве может быть оспорена также сделка, условия которой формально предусматривают равноценное встречное исполнение, однако должнику на момент ее заключения было известно, что у контрагента по сделке нет и не будет имущества, достаточного для осуществления им встречного исполнения.» Согласно пункту 9 Постановления № 63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пунктом 2 данной статьи (в частности, недобросовестности контрагента), не требуется.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w:t>
      </w:r>
    </w:p>
    <w:p>
      <w:pPr>
        <w:spacing w:after="120" w:line="276" w:lineRule="auto"/>
        <w:ind w:firstLine="709"/>
        <w:jc w:val="both"/>
      </w:pPr>
      <w:r>
        <w:rPr>
          <w:rFonts w:ascii="Times New Roman" w:hAnsi="Times New Roman"/>
          <w:b w:val="0"/>
          <w:i w:val="0"/>
          <w:sz w:val="24"/>
        </w:rPr>
        <w:t>По сложившейся практике существенным признаётся отклонение цены от рыночной в два и более раза; при меньшем, но заметном отклонении суд оценивает его в совокупности с иными обстоятельствами (аффилированность, отсутствие оплаты, сохранение контроля) (определения Верховного Суда Российской Федерации от 23.08.2018 № 301-ЭС17-7613(3), от 05.05.2022 № 306-ЭС21-4742).</w:t>
      </w:r>
    </w:p>
    <w:p>
      <w:pPr>
        <w:spacing w:after="120" w:line="276" w:lineRule="auto"/>
        <w:ind w:firstLine="709"/>
        <w:jc w:val="both"/>
      </w:pPr>
      <w:r>
        <w:rPr>
          <w:rFonts w:ascii="Times New Roman" w:hAnsi="Times New Roman"/>
          <w:b w:val="0"/>
          <w:i w:val="0"/>
          <w:sz w:val="24"/>
        </w:rPr>
        <w:t>Поскольку Автомобиль продан за цену, многократно ниже рыночной, и даже эта цена фактически не уплачена, встречное исполнение является неравноценным, а сделка — недействительной по пункту 1 статьи 61.2 Закона о банкротстве.</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Все элементы состава пункта 2 статьи 61.2 Закона о банкротстве доказаны: сделка совершена в трёхлетний период при наличии неисполненных обязательств; имущество отчуждено заинтересованному лицу [фактически безвозмездно]; вред выразился в уменьшении имущества Должника на стоимость Автомобиля ([сумма] руб.) при сохранении требований кредиторов на сумму [сумма] руб.; осведомлённость ответчика презюмируется. Согласно пункту 9 Постановления № 63 суд проверяет наличие обоих оснований статьи 61.2 Закона о банкротстве, поэтому заявитель ссылается на пункты 1 и 2 статьи 61.2 одновременно.</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Субсидиарно заявитель указывает на ничтожность Договора по статьям 10 и 168 ГК РФ: стороны согласованно создали видимость возмездного отчуждения с единственной целью — вывести Автомобиль из-под обращения взыскания. Выбор подлежащих применению норм принадлежит суду (пункт 9 Постановления № 25).</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Спорное имущество сохранилось у ответчика [право собственности зарегистрировано за ним — выписка из ЕГРН / автомобиль зарегистрирован за ним — сведения ГИБДД], поэтому подлежит возврату в конкурсную массу в натуре. На случай установления судом невозможности возврата заявитель просит взыскать действительную стоимость имущества на момент его приобретения — [сумма] руб. [отчёт об оценке / справка о рыночной стоимости].</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автомобиль как движимое имущество может быть перепродан или снят с учёта в любой день; ответчик — лицо, близкое Должнику, и заинтересован в сокрытии имущества. Испрашиваемая мера в виде запрета Госавтоинспекции [ГУ МВД России по субъекту] совершать регистрационные действия в отношении Автомобиля (VIN [__]) и запрета ответчику отчуждать Автомобиль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Гражданского кодекса Российской Федерации, статьями 2, 19, 61.1, 61.2, 61.6, 61.8, 61.9,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[Госавтоинспекция ГУ МВД России по субъекту] совершать регистрационные действия (регистрацию смены владельца, прекращение, приостановление регистрации) в отношении автомобиля [марка, модель], [год] года выпуска, VIN [__], государственный регистрационный знак [__]; запретить [Ф. И. О. ответчика] отчуждать и иным образом распоряжаться указанным автомобилем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договор купли-продажи транспортного средства от «[дата]», заключённый между [Ф. И. О. Должника] и [Ф. И. О. ответчика] в отношении автомобиля [марка, модель], VIN [__].</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возвратить автомобиль [марка, модель], VIN [__], в конкурсную массу [Ф. И. О. Должника]; при невозможности возврата в натуре — взыскать с [Ф. И. О. ответчика] в конкурсную массу действительную стоимость автомобиля на момент его приобретения в размере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Ответ Госавтоинспекции о регистрационных действиях с Автомобилем; копия договора купли-продажи и карточки учёта транспортного средства.</w:t>
      </w:r>
    </w:p>
    <w:p>
      <w:pPr>
        <w:spacing w:after="40" w:line="276" w:lineRule="auto"/>
        <w:jc w:val="left"/>
      </w:pPr>
      <w:r>
        <w:rPr>
          <w:rFonts w:ascii="Times New Roman" w:hAnsi="Times New Roman"/>
          <w:b w:val="0"/>
          <w:i w:val="0"/>
          <w:sz w:val="24"/>
        </w:rPr>
        <w:t>4. Отчёт об оценке рыночной стоимости Автомобиля [или распечатки объявлений о продаже аналогов, справка о среднерыночной стоимости].</w:t>
      </w:r>
    </w:p>
    <w:p>
      <w:pPr>
        <w:spacing w:after="40" w:line="276" w:lineRule="auto"/>
        <w:jc w:val="left"/>
      </w:pPr>
      <w:r>
        <w:rPr>
          <w:rFonts w:ascii="Times New Roman" w:hAnsi="Times New Roman"/>
          <w:b w:val="0"/>
          <w:i w:val="0"/>
          <w:sz w:val="24"/>
        </w:rPr>
        <w:t>5. Выписки по всем счетам Должника за период сделки (подтверждение отсутствия поступления цены).</w:t>
      </w:r>
    </w:p>
    <w:p>
      <w:pPr>
        <w:spacing w:after="40" w:line="276" w:lineRule="auto"/>
        <w:jc w:val="left"/>
      </w:pPr>
      <w:r>
        <w:rPr>
          <w:rFonts w:ascii="Times New Roman" w:hAnsi="Times New Roman"/>
          <w:b w:val="0"/>
          <w:i w:val="0"/>
          <w:sz w:val="24"/>
        </w:rPr>
        <w:t>6. Доказательства заинтересованности ответчика [сведения ЗАГС, совпадение адресов, объяснения Должника].</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Шаблон рассчитан на сделку в пределах одного года до принятия заявления о банкротстве; если автомобиль продан раньше (от года до трёх лет) — исключите ссылку на п. 1 ст. 61.2 и усиливайте раздел о цели вреда и осведомлённости ответчика (п. 2 ст. 61.2).</w:t>
      </w:r>
    </w:p>
    <w:p>
      <w:pPr>
        <w:spacing w:after="40" w:line="276" w:lineRule="auto"/>
        <w:jc w:val="both"/>
      </w:pPr>
      <w:r>
        <w:rPr>
          <w:rFonts w:ascii="Times New Roman" w:hAnsi="Times New Roman"/>
          <w:b w:val="0"/>
          <w:i/>
          <w:sz w:val="24"/>
        </w:rPr>
        <w:t>— Если автомобиль уже перепродан ответчиком третьему лицу, требуйте взыскания действительной стоимости (п. 1 ст. 61.6), а при недобросовестности конечного приобретателя — рассмотрите виндикацию по ст. 301, 302 ГК РФ (п. 16 Постановления № 63).</w:t>
      </w:r>
    </w:p>
    <w:p>
      <w:pPr>
        <w:spacing w:after="40" w:line="276" w:lineRule="auto"/>
        <w:jc w:val="both"/>
      </w:pPr>
      <w:r>
        <w:rPr>
          <w:rFonts w:ascii="Times New Roman" w:hAnsi="Times New Roman"/>
          <w:b w:val="0"/>
          <w:i/>
          <w:sz w:val="24"/>
        </w:rPr>
        <w:t>— Неплатёжеспособность докажите документами: даты просрочек, судебные акты о взыскании, финансовый анализ. Кадастровая (для авто — страховая) стоимость не заменяет рыночную — приложите оценку или подборку объявлений.</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