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финансовый управляющий должника</w:t>
      </w:r>
      <w:r>
        <w:rPr>
          <w:rFonts w:ascii="Times New Roman" w:hAnsi="Times New Roman"/>
          <w:b w:val="0"/>
          <w:i w:val="0"/>
          <w:sz w:val="24"/>
        </w:rPr>
        <w:br/>
        <w:t>[Ф. И. О. финансового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ответчика]</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[Ф. И. О. должника]</w:t>
      </w:r>
      <w:r>
        <w:rPr>
          <w:rFonts w:ascii="Times New Roman" w:hAnsi="Times New Roman"/>
          <w:b w:val="0"/>
          <w:i w:val="0"/>
          <w:sz w:val="24"/>
        </w:rPr>
        <w:br/>
        <w:t>дата и место рождения: [__________]</w:t>
      </w:r>
      <w:r>
        <w:rPr>
          <w:rFonts w:ascii="Times New Roman" w:hAnsi="Times New Roman"/>
          <w:b w:val="0"/>
          <w:i w:val="0"/>
          <w:sz w:val="24"/>
        </w:rPr>
        <w:br/>
        <w:t>ИНН [__________], СНИЛС [__________]</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7 500 руб. — за требование о признании сделки недействительной (подп. 2 п. 1 ст. 333.21 НК РФ: 15 000 руб. для физических лиц, с учётом подп. 9 п. 1 той же статьи — 50 %) [+ 15 000 руб. за ходатайство об обеспечительных мерах: подп. 17 п. 1 ст. 333.21 НК РФ (30 000 руб.) с учётом подп. 9 п. 1 — 50 %] [заявлено ходатайство об отсрочке уплаты]</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недействительным договора купли-продажи [квартиры / дома / нежилого помещения] и применении последствий недействительности сделки (с ходатайством об обеспечительных мерах)</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(резолютивная часть объявлена «[дата]») по делу № А[__]-[_____]/20[__] [Ф. И. О.] (далее — Должник) признан(а) несостоятельным (банкротом), введена процедура реализации имущества гражданина, финансовым управляющим утверждён [Ф. И. О.] (далее — Финансовый управляющий). Заявление о признании Должника банкротом [подано кредитором [наименование] / самим Должником] «[дата]» и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 в том числе [кредитор] — [сумма] руб. (определение от «[дата]»), [уполномоченный орган] — [сумма] руб.</w:t>
      </w:r>
    </w:p>
    <w:p>
      <w:pPr>
        <w:spacing w:after="120" w:line="276" w:lineRule="auto"/>
        <w:ind w:firstLine="709"/>
        <w:jc w:val="both"/>
      </w:pPr>
      <w:r>
        <w:rPr>
          <w:rFonts w:ascii="Times New Roman" w:hAnsi="Times New Roman"/>
          <w:b/>
          <w:i w:val="0"/>
          <w:sz w:val="24"/>
        </w:rPr>
        <w:t>Право на подачу заявления и подсудность.</w:t>
      </w:r>
      <w:r>
        <w:rPr>
          <w:rFonts w:ascii="Times New Roman" w:hAnsi="Times New Roman"/>
          <w:b w:val="0"/>
          <w:i w:val="0"/>
          <w:sz w:val="24"/>
        </w:rPr>
        <w:t xml:space="preserve"> Пунктом 1 статьи 213.32 Федерального закона от 26.10.2002 № 127-ФЗ «О несостоятельности (банкротстве)» (далее — Закон о банкротстве) установлено: «Заявление об оспаривании сделки должника-гражданина по основаниям, предусмотренным статьей 61.2 или 61.3 настоящего Федерального закона, может быть подано финансовым управляющим по своей инициативе либо по решению собрания кредиторов или комитета кредиторов, а также конкурсным кредитором или уполномоченным органом, если размер его кредиторской задолженности, включенной в реестр требований кредиторов, составляет более десяти процентов общего размера кредиторской задолженности, включенной в реестр требований кредиторов, не считая размера требований кредитора, в отношении которого сделка оспаривается, и его заинтересованных лиц.» Согласно пункту 2 той же статьи «Право на подачу заявления об оспаривании сделки должника-гражданина по указанным в статье 61.2 или 61.3 настоящего Федерального закона основаниям возникает с даты введения реструктуризации долгов гражданина.» Абзацем вторым пункта 7 статьи 213.9 Закона о банкротстве финансовому управляющему предоставлено право «подавать в арбитражный суд от имени гражданина заявления о признании недействительными сделок по основаниям, предусмотренным статьями 61.2 и 61.3 настоящего Федерального закона, а также сделок, совершенных с нарушением настоящего Федерального закона». Пунктом 3 статьи 213.32 Закона о банкротстве предусмотрено: «Заявление об оспаривании сделки должника-гражданина по указанным в статье 61.2 или 61.3 настоящего Федерального закона основаниям подается в арбитражный суд, рассматривающий дело о банкротстве гражданина, и подлежит рассмотрению в деле о банкротстве гражданина независимо от состава лиц, участвующих в данной сделке.» Пунктом 1 статьи 61.8 Закона о банкротстве установлено: «Заявление об оспаривании сделки должника подается в арбитражный суд, рассматривающий дело о банкротстве должника, и подлежит рассмотрению в деле о банкротстве должника.»</w:t>
      </w:r>
    </w:p>
    <w:p>
      <w:pPr>
        <w:spacing w:after="120" w:line="276" w:lineRule="auto"/>
        <w:jc w:val="center"/>
      </w:pPr>
      <w:r>
        <w:rPr>
          <w:rFonts w:ascii="Times New Roman" w:hAnsi="Times New Roman"/>
          <w:b/>
          <w:i w:val="0"/>
          <w:sz w:val="24"/>
        </w:rPr>
        <w:t>I. Обстоятельства совершения сделки</w:t>
      </w:r>
    </w:p>
    <w:p>
      <w:pPr>
        <w:spacing w:after="120" w:line="276" w:lineRule="auto"/>
        <w:ind w:firstLine="709"/>
        <w:jc w:val="both"/>
      </w:pPr>
      <w:r>
        <w:rPr>
          <w:rFonts w:ascii="Times New Roman" w:hAnsi="Times New Roman"/>
          <w:b w:val="0"/>
          <w:i w:val="0"/>
          <w:sz w:val="24"/>
        </w:rPr>
        <w:t>Должнику принадлежал(а) [объект] по адресу: [__], кадастровый номер [__] (далее — Объект). По договору купли-продажи от «[дата]» (далее — Договор) Должник продал Объект [Ф. И. О. ответчика] — своему [сыну / матери / брату / бывшему супругу] за [сумма] руб.; переход права зарегистрирован «[дата]». В Договоре указано, что расчёт «произведён до подписания»; платёжных документов, расписок, сведений о происхождении у ответчика [сумма] руб. нет; на счета Должника деньги не поступали (выписки прилагаются).</w:t>
      </w:r>
    </w:p>
    <w:p>
      <w:pPr>
        <w:spacing w:after="120" w:line="276" w:lineRule="auto"/>
        <w:ind w:firstLine="709"/>
        <w:jc w:val="both"/>
      </w:pPr>
      <w:r>
        <w:rPr>
          <w:rFonts w:ascii="Times New Roman" w:hAnsi="Times New Roman"/>
          <w:b w:val="0"/>
          <w:i w:val="0"/>
          <w:sz w:val="24"/>
        </w:rPr>
        <w:t>После «продажи» ничего не изменилось: Должник зарегистрирован в Объекте по месту жительства до настоящего времени (адресная справка), фактически проживает в нём [акт осмотра, объяснения соседей, сведения о доставке корреспонденции], оплачивает коммунальные услуги со своих счетов (выписки, квитанции), [указывает Объект как адрес в заявлениях и договорах после сделки; сдаёт Объект в аренду и получает плату]. Ответчик в Объекте не проживает [зарегистрирован и живёт по адресу [__]], расходов на него не несёт.</w:t>
      </w:r>
    </w:p>
    <w:p>
      <w:pPr>
        <w:spacing w:after="120" w:line="276" w:lineRule="auto"/>
        <w:ind w:firstLine="709"/>
        <w:jc w:val="both"/>
      </w:pPr>
      <w:r>
        <w:rPr>
          <w:rFonts w:ascii="Times New Roman" w:hAnsi="Times New Roman"/>
          <w:b/>
          <w:i w:val="0"/>
          <w:sz w:val="24"/>
        </w:rPr>
        <w:t>Период подозрительности.</w:t>
      </w:r>
      <w:r>
        <w:rPr>
          <w:rFonts w:ascii="Times New Roman" w:hAnsi="Times New Roman"/>
          <w:b w:val="0"/>
          <w:i w:val="0"/>
          <w:sz w:val="24"/>
        </w:rPr>
        <w:t xml:space="preserve"> Заявление о признании Должника банкротом принято к производству «[дата]». Оспариваемая сделка совершена «[дата]» (переход права зарегистрирован «[дата]»), то есть в течение трёх лет до принятия заявления о признании Должника банкротом, и подпадает под период, установленный пунктом 2 статьи 61.2 Закона о банкротстве. Для сделок с недвижимостью датой совершения сделки в целях статьи 61.2 Закона о банкротстве в судебной практике признаётся дата государственной регистрации перехода права, а не дата подписания договора (пункт 2 статьи 8.1 ГК РФ; определение Верховного Суда Российской Федерации от 09.07.2018 № 307-ЭС18-1843).</w:t>
      </w:r>
    </w:p>
    <w:p>
      <w:pPr>
        <w:spacing w:after="120" w:line="276" w:lineRule="auto"/>
        <w:jc w:val="center"/>
      </w:pPr>
      <w:r>
        <w:rPr>
          <w:rFonts w:ascii="Times New Roman" w:hAnsi="Times New Roman"/>
          <w:b/>
          <w:i w:val="0"/>
          <w:sz w:val="24"/>
        </w:rPr>
        <w:t>II. Неисполненные обязательства Должника на дату сделки</w:t>
      </w:r>
    </w:p>
    <w:p>
      <w:pPr>
        <w:spacing w:after="120" w:line="276" w:lineRule="auto"/>
        <w:ind w:firstLine="709"/>
        <w:jc w:val="both"/>
      </w:pPr>
      <w:r>
        <w:rPr>
          <w:rFonts w:ascii="Times New Roman" w:hAnsi="Times New Roman"/>
          <w:b w:val="0"/>
          <w:i w:val="0"/>
          <w:sz w:val="24"/>
        </w:rPr>
        <w:t>На дату совершения сделки Должник имел неисполненные обязательства: перед [кредитор 1] по [кредитному договору от «[дата]» № [__]] — [сумма] руб. (просрочка с «[дата]», требование включено в реестр определением от «[дата]»); перед [кредитор 2] — [сумма] руб. (решение [суд] от «[дата]» по делу № [__]); перед уполномоченным органом — [сумма] руб. Платежи по этим обязательствам Должник прекратил «[дата]», то есть до совершения оспариваемой сделки; иного имущества, достаточного для расчётов, у Должника не было [финансовый анализ от «[дата]», опись имущества]. Таким образом, на дату сделки Должник отвечал признаку неплатёжеспособности, а в результате отчуждения [имущества] стал отвечать и признаку недостаточности имущества.</w:t>
      </w:r>
    </w:p>
    <w:p>
      <w:pPr>
        <w:spacing w:after="120" w:line="276" w:lineRule="auto"/>
        <w:ind w:firstLine="709"/>
        <w:jc w:val="both"/>
      </w:pPr>
      <w:r>
        <w:rPr>
          <w:rFonts w:ascii="Times New Roman" w:hAnsi="Times New Roman"/>
          <w:b w:val="0"/>
          <w:i w:val="0"/>
          <w:sz w:val="24"/>
        </w:rPr>
        <w:t>Даже если ответчик станет оспаривать наличие признаков неплатёжеспособности на дату сделки, это не исключает признания сделки недействительной: обязательства, по которым кредиторы впоследствии включились в реестр, уже существовали, а безвозмездное отчуждение ликвидного имущества в пользу заинтересованного лица само по себе свидетельствует о цели причинения вреда (определение Верховного Суда Российской Федерации от 12.03.2019 № 305-ЭС17-11710(4)).</w:t>
      </w:r>
    </w:p>
    <w:p>
      <w:pPr>
        <w:spacing w:after="120" w:line="276" w:lineRule="auto"/>
        <w:jc w:val="center"/>
      </w:pPr>
      <w:r>
        <w:rPr>
          <w:rFonts w:ascii="Times New Roman" w:hAnsi="Times New Roman"/>
          <w:b/>
          <w:i w:val="0"/>
          <w:sz w:val="24"/>
        </w:rPr>
        <w:t>III. Вред кредиторам и сохранение контроля над имуществом</w:t>
      </w:r>
    </w:p>
    <w:p>
      <w:pPr>
        <w:spacing w:after="120" w:line="276" w:lineRule="auto"/>
        <w:ind w:firstLine="709"/>
        <w:jc w:val="both"/>
      </w:pPr>
      <w:r>
        <w:rPr>
          <w:rFonts w:ascii="Times New Roman" w:hAnsi="Times New Roman"/>
          <w:b w:val="0"/>
          <w:i w:val="0"/>
          <w:sz w:val="24"/>
        </w:rPr>
        <w:t>Статьёй 2 Закона о банкротстве определено: «вред, причиненный имущественным правам кредиторов, - уменьшение стоимости или размера имущества должника и (или) увеличение размера имущественных требований к должнику, а также иные последствия совершенных должником сделок или юридически значимых действий либо бездействия, приводящие к полной или частичной утрате возможности кредиторов получить удовлетворение своих требований по обязательствам должника за счет его имущества; неплатежеспособность - прекращение исполнения должником части денежных обязательств или обязанностей по уплате обязательных платежей, вызванное недостаточностью денежных средств. При этом недостаточность денежных средств предполагается, если не доказано иное; недостаточность имущества - превышение размера денежных обязательств и обязанностей по уплате обязательных платежей должника над стоимостью имущества (активов) должника».</w:t>
      </w:r>
    </w:p>
    <w:p>
      <w:pPr>
        <w:spacing w:after="120" w:line="276" w:lineRule="auto"/>
        <w:ind w:firstLine="709"/>
        <w:jc w:val="both"/>
      </w:pPr>
      <w:r>
        <w:rPr>
          <w:rFonts w:ascii="Times New Roman" w:hAnsi="Times New Roman"/>
          <w:b w:val="0"/>
          <w:i w:val="0"/>
          <w:sz w:val="24"/>
        </w:rPr>
        <w:t>Сделка причинила вред кредиторам: из имущества Должника выбыл Объект стоимостью [сумма] руб., а эквивалент не получен. Сохранение Объекта во владении и пользовании Должника после его формального отчуждения прямо названо в абзаце пятом пункта 2 статьи 61.2 Закона о банкротстве обстоятельством, при котором цель причинения вреда предполагается. Договор лишь сменил титульного собственника на лицо, к которому кредиторы Должника не могут предъявить требований.</w:t>
      </w:r>
    </w:p>
    <w:p>
      <w:pPr>
        <w:spacing w:after="120" w:line="276" w:lineRule="auto"/>
        <w:jc w:val="center"/>
      </w:pPr>
      <w:r>
        <w:rPr>
          <w:rFonts w:ascii="Times New Roman" w:hAnsi="Times New Roman"/>
          <w:b/>
          <w:i w:val="0"/>
          <w:sz w:val="24"/>
        </w:rPr>
        <w:t>IV. Заинтересованность ответчика и осведомлённость о цели сделки</w:t>
      </w:r>
    </w:p>
    <w:p>
      <w:pPr>
        <w:spacing w:after="120" w:line="276" w:lineRule="auto"/>
        <w:ind w:firstLine="709"/>
        <w:jc w:val="both"/>
      </w:pPr>
      <w:r>
        <w:rPr>
          <w:rFonts w:ascii="Times New Roman" w:hAnsi="Times New Roman"/>
          <w:b/>
          <w:i w:val="0"/>
          <w:sz w:val="24"/>
        </w:rPr>
        <w:t>Заинтересованность ответчика.</w:t>
      </w:r>
      <w:r>
        <w:rPr>
          <w:rFonts w:ascii="Times New Roman" w:hAnsi="Times New Roman"/>
          <w:b w:val="0"/>
          <w:i w:val="0"/>
          <w:sz w:val="24"/>
        </w:rPr>
        <w:t xml:space="preserve"> Пунктом 3 статьи 19 Закона о банкротстве установлено: «Заинтересованными лицами по отношению к должнику-гражданину признаются его супруг, родственники по прямой восходящей и нисходящей линии, сестры, братья и их родственники по нисходящей линии, родители, дети, сестры и братья супруга.» Ответчик является [супругом / сыном / дочерью / матерью / отцом / братом / сестрой] Должника, что подтверждается [записью акта о рождении / о заключении брака, сведениями органа ЗАГС, совпадением фамилии и адреса регистрации, объяснениями Должника]. В силу абзаца первого пункта 2 статьи 61.2 Закона о банкротстве и пункта 7 Постановления № 63 осведомлённость заинтересованного лица о цели причинения вреда кредиторам презюмируется; бремя опровержения презумпции лежит на ответчике.</w:t>
      </w:r>
    </w:p>
    <w:p>
      <w:pPr>
        <w:spacing w:after="120" w:line="276" w:lineRule="auto"/>
        <w:ind w:firstLine="709"/>
        <w:jc w:val="both"/>
      </w:pPr>
      <w:r>
        <w:rPr>
          <w:rFonts w:ascii="Times New Roman" w:hAnsi="Times New Roman"/>
          <w:b w:val="0"/>
          <w:i w:val="0"/>
          <w:sz w:val="24"/>
        </w:rPr>
        <w:t>Если формальная связь между сторонами не прослеживается, о фактической аффилированности свидетельствуют условия сделки, недоступные независимым участникам оборота: [отсутствие оплаты и мер по её истребованию, сохранение имущества во владении Должника, совпадение адресов и представителей, общие сотрудники, расчёты «по кругу»] (определение Верховного Суда Российской Федерации от 15.06.2016 № 308-ЭС16-1475). Такое поведение сторон переносит на ответчика бремя раскрытия разумных экономических мотивов сделки (определение Верховного Суда Российской Федерации от 26.05.2017 № 306-ЭС16-20056(6)).</w:t>
      </w:r>
    </w:p>
    <w:p>
      <w:pPr>
        <w:spacing w:after="120" w:line="276" w:lineRule="auto"/>
        <w:jc w:val="center"/>
      </w:pPr>
      <w:r>
        <w:rPr>
          <w:rFonts w:ascii="Times New Roman" w:hAnsi="Times New Roman"/>
          <w:b/>
          <w:i w:val="0"/>
          <w:sz w:val="24"/>
        </w:rPr>
        <w:t>V. Правовое обоснование</w:t>
      </w:r>
    </w:p>
    <w:p>
      <w:pPr>
        <w:spacing w:after="120" w:line="276" w:lineRule="auto"/>
        <w:ind w:firstLine="709"/>
        <w:jc w:val="both"/>
      </w:pPr>
      <w:r>
        <w:rPr>
          <w:rFonts w:ascii="Times New Roman" w:hAnsi="Times New Roman"/>
          <w:b/>
          <w:i w:val="0"/>
          <w:sz w:val="24"/>
        </w:rPr>
        <w:t>Основание — пункт 2 статьи 61.2 Закона о банкротстве.</w:t>
      </w:r>
      <w:r>
        <w:rPr>
          <w:rFonts w:ascii="Times New Roman" w:hAnsi="Times New Roman"/>
          <w:b w:val="0"/>
          <w:i w:val="0"/>
          <w:sz w:val="24"/>
        </w:rPr>
        <w:t xml:space="preserve"> Пунктом 2 статьи 61.2 Закона о банкротстве установлено: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Цель причинения вреда имущественным правам кредиторов предполагается, если на момент совершения сделки должник отвечал или в результате совершения сделки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 либо направлена на выплату (выдел) доли (пая) в имуществе должника учредителю (участнику) должника в связи с выходом из состава учредителей (участников) должника, либо совершена при наличии одного из следующих условий: стоимость переданного в результате совершения сделки или нескольких взаимосвязанных сделок имущества либо принятых обязательства и (или) обязанности составляет двадцать и более процентов балансовой стоимости активов должника, а для кредитной организации - десять и более процентов балансовой стоимости активов должника, определенной по данным бухгалтерской отчетности должника на последнюю отчетную дату перед совершением указанных сделки или сделок; должник изменил свое место жительства или место нахождения без уведомления кредиторов непосредственно перед совершением сделки или после ее совершения, либо скрыл свое имущество, либо уничтожил или исказил правоустанавливающие документы, документы бухгалтерской и (или) иной отчетности или учетные документы, ведение которых предусмотрено законодательством Российской Федерации, либо в результате ненадлежащего исполнения должником обязанностей по хранению и ведению бухгалтерской отчетности были уничтожены или искажены указанные документы; после совершения сделки по передаче имущества должник продолжал осуществлять пользование и (или) владение данным имуществом либо давать указания его собственнику об определении судьбы данного имущества.»</w:t>
      </w:r>
    </w:p>
    <w:p>
      <w:pPr>
        <w:spacing w:after="120" w:line="276" w:lineRule="auto"/>
        <w:ind w:firstLine="709"/>
        <w:jc w:val="both"/>
      </w:pPr>
      <w:r>
        <w:rPr>
          <w:rFonts w:ascii="Times New Roman" w:hAnsi="Times New Roman"/>
          <w:b w:val="0"/>
          <w:i w:val="0"/>
          <w:sz w:val="24"/>
        </w:rPr>
        <w:t>В пункте 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(далее — Постановление № 63) разъяснено: «В силу этой нормы для признания сделки недействительной по данному основанию необходимо, чтобы оспаривающее сделку лицо доказало наличие совокупности всех следующих обстоятельств: а) сделка была совершена с целью причинить вред имущественным правам кредиторов; б) в результате совершения сделки был причинен вред имущественным правам кредиторов; в) другая сторона сделки знала или должна была знать об указанной цели должника к моменту совершения сделки (с учетом пункта 7 настоящего Постановления). В случае недоказанности хотя бы одного из этих обстоятельств суд отказывает в признании сделки недействительной по данному основанию.» Пунктом 6 Постановления № 63 разъяснено: «Согласно абзацам второму - пятому пункта 2 статьи 61.2 Закона о банкротстве цель причинения вреда имущественным правам кредиторов предполагается, если налицо одновременно два следующих условия: а) на момент совершения сделки должник отвечал признаку неплатежеспособности или недостаточности имущества; б) имеется хотя бы одно из других обстоятельств, предусмотренных абзацами вторым - пятым пункта 2 статьи 61.2 Закона о банкротстве. Установленные абзацами вторым - пятым пункта 2 статьи 61.2 Закона о банкротстве презумпции являются опровержимыми - они применяются, если иное не доказано другой стороной сделки.» Согласно пункту 7 Постановления № 63 «В силу абзаца первого пункта 2 статьи 61.2 Закона о банкротстве предполагается, что другая сторона сделки знала о совершении сделки с целью причинить вред имущественным правам кредиторов, если она признана заинтересованным лицом (статья 19 этого Закона)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Данные презумпции являются опровержимыми - они применяются, если иное не доказано другой стороной сделки. При решении вопроса о том, должна ли была другая сторона сделки знать об указанных обстоятельствах, во внимание принимается то, насколько она могла, действуя разумно и проявляя требующуюся от нее по условиям оборота осмотрительность, установить наличие этих обстоятельств.»</w:t>
      </w:r>
    </w:p>
    <w:p>
      <w:pPr>
        <w:spacing w:after="120" w:line="276" w:lineRule="auto"/>
        <w:ind w:firstLine="709"/>
        <w:jc w:val="both"/>
      </w:pPr>
      <w:r>
        <w:rPr>
          <w:rFonts w:ascii="Times New Roman" w:hAnsi="Times New Roman"/>
          <w:b w:val="0"/>
          <w:i w:val="0"/>
          <w:sz w:val="24"/>
        </w:rPr>
        <w:t>Верховный Суд Российской Федерации исходит из того, что наличие признаков неплатёжеспособности на дату сделки — лишь одна из презумпций цели причинения вреда; её отсутствие не исключает признания сделки недействительной, если совокупность обстоятельств свидетельствует о направленности сделки на вывод активов в ущерб кредиторам (определение от 12.03.2019 № 305-ЭС17-11710(4)). Фактическая аффилированность сторон доказывается не только через корпоративные связи, но и через поведение сторон, недоступное обычным (независимым) участникам оборота (определение от 15.06.2016 № 308-ЭС16-1475).</w:t>
      </w:r>
    </w:p>
    <w:p>
      <w:pPr>
        <w:spacing w:after="120" w:line="276" w:lineRule="auto"/>
        <w:ind w:firstLine="709"/>
        <w:jc w:val="both"/>
      </w:pPr>
      <w:r>
        <w:rPr>
          <w:rFonts w:ascii="Times New Roman" w:hAnsi="Times New Roman"/>
          <w:b w:val="0"/>
          <w:i w:val="0"/>
          <w:sz w:val="24"/>
        </w:rPr>
        <w:t>Доказаны все элементы пункта 2 статьи 61.2 Закона о банкротстве: сделка в трёхлетний период при неплатёжеспособности, в пользу заинтересованного лица, без реальной оплаты, с сохранением имущества во владении Должника; вред — утрата актива; осведомлённость презюмируется и подтверждается характером отношений сторон.</w:t>
      </w:r>
    </w:p>
    <w:p>
      <w:pPr>
        <w:spacing w:after="120" w:line="276" w:lineRule="auto"/>
        <w:ind w:firstLine="709"/>
        <w:jc w:val="both"/>
      </w:pPr>
      <w:r>
        <w:rPr>
          <w:rFonts w:ascii="Times New Roman" w:hAnsi="Times New Roman"/>
          <w:b/>
          <w:i w:val="0"/>
          <w:sz w:val="24"/>
        </w:rPr>
        <w:t>Мнимость сделки (пункт 1 статьи 170 ГК РФ).</w:t>
      </w:r>
      <w:r>
        <w:rPr>
          <w:rFonts w:ascii="Times New Roman" w:hAnsi="Times New Roman"/>
          <w:b w:val="0"/>
          <w:i w:val="0"/>
          <w:sz w:val="24"/>
        </w:rPr>
        <w:t xml:space="preserve"> Пунктом 1 статьи 170 ГК РФ установлено: «Мнимая сделка, то есть сделка, совершенная лишь для вида, без намерения создать соответствующие ей правовые последствия, ничтожна.» Пунктом 86 Постановления № 25 разъяснено: «Следует учитывать, что стороны такой сделки могут также осуществить для вида ее формальное исполнение. Например, во избежание обращения взыскания на движимое имущество должника заключить договоры купли-продажи или доверительного управления и составить акты о передаче данного имущества, при этом сохранив контроль соответственно продавца или учредителя управления за ним. Равным образом осуществление сторонами мнимой сделки для вида государственной регистрации перехода права собственности на недвижимое имущество не препятствует квалификации такой сделки как ничтожной на основании пункта 1 статьи 170 ГК РФ.»</w:t>
      </w:r>
    </w:p>
    <w:p>
      <w:pPr>
        <w:spacing w:after="120" w:line="276" w:lineRule="auto"/>
        <w:ind w:firstLine="709"/>
        <w:jc w:val="both"/>
      </w:pPr>
      <w:r>
        <w:rPr>
          <w:rFonts w:ascii="Times New Roman" w:hAnsi="Times New Roman"/>
          <w:b w:val="0"/>
          <w:i w:val="0"/>
          <w:sz w:val="24"/>
        </w:rPr>
        <w:t>Договор одновременно является мнимой сделкой: стороны не намеревались создать последствия купли-продажи — перенести владение и бремя содержания на покупателя и получить цену. Регистрация перехода права и формальный акт передачи, как разъяснено в пункте 86 Постановления № 25, не препятствуют квалификации сделки как мнимой. Мнимая сделка ничтожна, а требование о применении последствий её недействительности вправе заявить лицо, имеющее охраняемый законом интерес (пункт 3 статьи 166 ГК РФ: «Требование о применении последствий недействительности ничтожной сделки вправе предъявить сторона сделки, а в предусмотренных законом случаях также иное лицо.»).</w:t>
      </w:r>
    </w:p>
    <w:p>
      <w:pPr>
        <w:spacing w:after="120" w:line="276" w:lineRule="auto"/>
        <w:ind w:firstLine="709"/>
        <w:jc w:val="both"/>
      </w:pPr>
      <w:r>
        <w:rPr>
          <w:rFonts w:ascii="Times New Roman" w:hAnsi="Times New Roman"/>
          <w:b w:val="0"/>
          <w:i w:val="0"/>
          <w:sz w:val="24"/>
        </w:rPr>
        <w:t>Заявитель просит признать Договор недействительным по пункту 2 статьи 61.2 Закона о банкротстве и (или) ничтожным по пункту 1 статьи 170 ГК РФ; суд определяет подлежащие применению нормы самостоятельно (пункт 9 Постановления № 25).</w:t>
      </w:r>
    </w:p>
    <w:p>
      <w:pPr>
        <w:spacing w:after="120" w:line="276" w:lineRule="auto"/>
        <w:jc w:val="center"/>
      </w:pPr>
      <w:r>
        <w:rPr>
          <w:rFonts w:ascii="Times New Roman" w:hAnsi="Times New Roman"/>
          <w:b/>
          <w:i w:val="0"/>
          <w:sz w:val="24"/>
        </w:rPr>
        <w:t>VI. Срок исковой давности</w:t>
      </w:r>
    </w:p>
    <w:p>
      <w:pPr>
        <w:spacing w:after="120" w:line="276" w:lineRule="auto"/>
        <w:ind w:firstLine="709"/>
        <w:jc w:val="both"/>
      </w:pPr>
      <w:r>
        <w:rPr>
          <w:rFonts w:ascii="Times New Roman" w:hAnsi="Times New Roman"/>
          <w:b w:val="0"/>
          <w:i w:val="0"/>
          <w:sz w:val="24"/>
        </w:rPr>
        <w:t>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Пунктом 32 Постановления № 63 разъяснено: «Заявление об оспаривании сделки на основании статей 61.2 или 61.3 Закона о банкротстве может быть подано в течение годичного срока исковой давности (пункт 2 статьи 181 ГК РФ).» Абзацем вторым пункта 2 статьи 213.32 Закона о банкротстве предусмотрено: «При этом срок исковой давности исчисляется с момента, когда финансовый управляющий узнал или должен был узнать о наличии указанных в статье 61.2 или 61.3 настоящего Федерального закона оснований.» Финансовый управляющий утверждён «[дата]»; о сделке и об обстоятельствах, составляющих основание её недействительности [отсутствие оплаты, заинтересованность, рыночная стоимость], он узнал из [ответа Росреестра / ГИБДД / банка от «[дата]»], поэтому годичный срок на дату подачи заявления не истёк.</w:t>
      </w:r>
    </w:p>
    <w:p>
      <w:pPr>
        <w:spacing w:after="120" w:line="276" w:lineRule="auto"/>
        <w:ind w:firstLine="709"/>
        <w:jc w:val="both"/>
      </w:pPr>
      <w:r>
        <w:rPr>
          <w:rFonts w:ascii="Times New Roman" w:hAnsi="Times New Roman"/>
          <w:b w:val="0"/>
          <w:i w:val="0"/>
          <w:sz w:val="24"/>
        </w:rPr>
        <w:t>Для требования о признании ничтожной сделки недействительной применяется трёхлетний срок: пунктом 1 статьи 181 ГК РФ установлено: «Срок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 По разъяснению пункта 10 Постановления № 32 этот срок исчисляется со дня, когда оспаривающее сделку лицо узнало или должно было узнать об основаниях недействительности, но не ранее введения в отношении Должника первой процедуры банкротства («[дата]»), поэтому и он не пропущен.</w:t>
      </w:r>
    </w:p>
    <w:p>
      <w:pPr>
        <w:spacing w:after="120" w:line="276" w:lineRule="auto"/>
        <w:jc w:val="center"/>
      </w:pPr>
      <w:r>
        <w:rPr>
          <w:rFonts w:ascii="Times New Roman" w:hAnsi="Times New Roman"/>
          <w:b/>
          <w:i w:val="0"/>
          <w:sz w:val="24"/>
        </w:rPr>
        <w:t>VII. Последствия недействительности сделки</w:t>
      </w:r>
    </w:p>
    <w:p>
      <w:pPr>
        <w:spacing w:after="120" w:line="276" w:lineRule="auto"/>
        <w:ind w:firstLine="709"/>
        <w:jc w:val="both"/>
      </w:pPr>
      <w:r>
        <w:rPr>
          <w:rFonts w:ascii="Times New Roman" w:hAnsi="Times New Roman"/>
          <w:b w:val="0"/>
          <w:i w:val="0"/>
          <w:sz w:val="24"/>
        </w:rPr>
        <w:t>Пунктом 1 статьи 61.6 Закона о банкротстве установлено: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настоящей главой,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Гражданского кодекса Российской Федерации об обязательствах, возникающих вследствие неосновательного обогащения.» Пунктом 2 статьи 167 ГК РФ предусмотрено: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Пунктом 29 Постановления № 63 разъяснено: «Если сделка, признанная в порядке главы III.1 Закона о банкротстве недействительной, была исполнена должником и (или) другой стороной сделки, суд в резолютивной части определения о признании сделки недействительной также указывает на применение последствий недействительности сделки (пункт 2 статьи 167 ГК РФ, пункт 1 статьи 61.6 и абзац второй пункта 6 статьи 61.8 Закона о банкротстве) независимо от того, было ли указано на это в заявлении об оспаривании сделки.»</w:t>
      </w:r>
    </w:p>
    <w:p>
      <w:pPr>
        <w:spacing w:after="120" w:line="276" w:lineRule="auto"/>
        <w:ind w:firstLine="709"/>
        <w:jc w:val="both"/>
      </w:pPr>
      <w:r>
        <w:rPr>
          <w:rFonts w:ascii="Times New Roman" w:hAnsi="Times New Roman"/>
          <w:b w:val="0"/>
          <w:i w:val="0"/>
          <w:sz w:val="24"/>
        </w:rPr>
        <w:t>Спорное имущество сохранилось у ответчика [право собственности зарегистрировано за ним — выписка из ЕГРН / автомобиль зарегистрирован за ним — сведения ГИБДД], поэтому подлежит возврату в конкурсную массу в натуре. На случай установления судом невозможности возврата заявитель просит взыскать действительную стоимость имущества на момент его приобретения — [сумма] руб. [отчёт об оценке / справка о рыночной стоимости].</w:t>
      </w:r>
    </w:p>
    <w:p>
      <w:pPr>
        <w:spacing w:after="120" w:line="276" w:lineRule="auto"/>
        <w:ind w:firstLine="709"/>
        <w:jc w:val="both"/>
      </w:pPr>
      <w:r>
        <w:rPr>
          <w:rFonts w:ascii="Times New Roman" w:hAnsi="Times New Roman"/>
          <w:b w:val="0"/>
          <w:i w:val="0"/>
          <w:sz w:val="24"/>
        </w:rPr>
        <w:t>Поскольку оплата по Договору не производилась, восстановленное требование у ответчика к Должнику не возникает; при доказанности частичной оплаты она учитывается в порядке пункта 2 статьи 61.6 Закона о банкротстве.</w:t>
      </w:r>
    </w:p>
    <w:p>
      <w:pPr>
        <w:spacing w:after="120" w:line="276" w:lineRule="auto"/>
        <w:jc w:val="center"/>
      </w:pPr>
      <w:r>
        <w:rPr>
          <w:rFonts w:ascii="Times New Roman" w:hAnsi="Times New Roman"/>
          <w:b/>
          <w:i w:val="0"/>
          <w:sz w:val="24"/>
        </w:rPr>
        <w:t>VIII. Обеспечительные меры</w:t>
      </w:r>
    </w:p>
    <w:p>
      <w:pPr>
        <w:spacing w:after="120" w:line="276" w:lineRule="auto"/>
        <w:ind w:firstLine="709"/>
        <w:jc w:val="both"/>
      </w:pPr>
      <w:r>
        <w:rPr>
          <w:rFonts w:ascii="Times New Roman" w:hAnsi="Times New Roman"/>
          <w:b w:val="0"/>
          <w:i w:val="0"/>
          <w:sz w:val="24"/>
        </w:rPr>
        <w:t>Частью 2 статьи 90 Арбитражного процессуального кодекса Российской Федерации (далее — АПК РФ) установлено: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Согласно пункту 2 части 1 статьи 91 АПК РФ обеспечительной мерой может быть «запрещение ответчику и другим лицам совершать определенные действия, касающиеся предмета спора». Частью 2 той же статьи предусмотрено: «Обеспечительные меры должны быть соразмерны заявленному требованию.»</w:t>
      </w:r>
    </w:p>
    <w:p>
      <w:pPr>
        <w:spacing w:after="120" w:line="276" w:lineRule="auto"/>
        <w:ind w:firstLine="709"/>
        <w:jc w:val="both"/>
      </w:pPr>
      <w:r>
        <w:rPr>
          <w:rFonts w:ascii="Times New Roman" w:hAnsi="Times New Roman"/>
          <w:b w:val="0"/>
          <w:i w:val="0"/>
          <w:sz w:val="24"/>
        </w:rPr>
        <w:t>Пунктом 14 постановления Пленума Верховного Суда Российской Федерации от 01.06.2023 № 15 «О некоторых вопросах принятия судами мер по обеспечению иска, обеспечительных мер и мер предварительной защиты» (далее — Постановление № 15) разъяснено: «Суд принимает обеспечительные меры при установлении хотя бы одного из оснований для их принятия (часть 1 статьи 139 ГПК РФ, часть 2 статьи 90 АПК РФ, часть 1 статьи 85 КАС РФ).» Согласно пункту 15 Постановления № 15 «Судам следует учитывать, что обеспечительные меры являются ускоренным и предварительным средством защиты, следовательно, для их принятия не требуется представления доказательств в объеме, необходимом для обоснования требований и возражений стороны по существу спора. Для принятия обеспечительных мер заявителю достаточно обосновать наличие возможности наступления последствий, предусмотренных частью 2 статьи 139 ГПК РФ, частью 2 статьи 90 АПК РФ, частью 1 статьи 85 КАС РФ.» Пунктом 16 Постановления № 15 разъяснено: «Судом могут быть учтены доводы заявителя, обусловленные в том числе возможностью принятия ответчиком, административным ответчиком (далее также - ответчик) мер по отчуждению имущества после предъявления иска; совершения им действий, направленных на сокрытие имущества, уменьшение его ценности; наличием возбужденных в отношении ответчика исполнительных производств; а также тем, что непринятие обеспечительных мер приведет к нарушению прав, свобод, законных интересов истца, административного истца, неопределенного круга лиц, в защиту прав, свобод и законных интересов которых подано соответствующее исковое заявление, невозможности или затруднительности защиты прав, свобод и законных интересов стороны.» В силу пункта 17 Постановления № 15 «Заявление о принятии обеспечительной меры может быть удовлетворено только при наличии связи испрашиваемой меры с предметом заявленного требования. Например, обеспечительная мера в виде запрета совершать сделки и регистрационные действия, направленные на отчуждение акций, принадлежащих контролирующему должника лицу, связана с требованием о взыскании убытков с такого лица; обеспечительная мера в виде запрета на производство строительных работ связана с требованием о сносе самовольной постройки или ее приведении в соответствие с установленными требованиями.»</w:t>
      </w:r>
    </w:p>
    <w:p>
      <w:pPr>
        <w:spacing w:after="120" w:line="276" w:lineRule="auto"/>
        <w:ind w:firstLine="709"/>
        <w:jc w:val="both"/>
      </w:pPr>
      <w:r>
        <w:rPr>
          <w:rFonts w:ascii="Times New Roman" w:hAnsi="Times New Roman"/>
          <w:b w:val="0"/>
          <w:i w:val="0"/>
          <w:sz w:val="24"/>
        </w:rPr>
        <w:t>Непринятие мер может сделать невозможным исполнение определения о возврате имущества в конкурсную массу: ответчик, понимая риск оспаривания, может перепродать Объект третьему лицу, создав фигуру добросовестного приобретателя. Испрашиваемая мера в виде запрета Управлению Росреестра по [субъект] совершать регистрационные действия в отношении Объекта (кадастровый номер [__]) непосредственно связана с предметом требования, соразмерна ему и не лишает ответчика возможности пользоваться имуществом. Ходатайство об обеспечительных мерах в силу части 8 статьи 93 АПК РФ подлежит рассмотрению не позднее следующего дня после поступления заявления в суд.</w:t>
      </w:r>
    </w:p>
    <w:p>
      <w:pPr>
        <w:spacing w:after="120" w:line="276" w:lineRule="auto"/>
        <w:jc w:val="center"/>
      </w:pPr>
      <w:r>
        <w:rPr>
          <w:rFonts w:ascii="Times New Roman" w:hAnsi="Times New Roman"/>
          <w:b/>
          <w:i w:val="0"/>
          <w:sz w:val="24"/>
        </w:rPr>
        <w:t>IX. Государственная пошлина</w:t>
      </w:r>
    </w:p>
    <w:p>
      <w:pPr>
        <w:spacing w:after="120" w:line="276" w:lineRule="auto"/>
        <w:ind w:firstLine="709"/>
        <w:jc w:val="both"/>
      </w:pPr>
      <w:r>
        <w:rPr>
          <w:rFonts w:ascii="Times New Roman" w:hAnsi="Times New Roman"/>
          <w:b w:val="0"/>
          <w:i w:val="0"/>
          <w:sz w:val="24"/>
        </w:rPr>
        <w:t>Подпунктом 2 пункта 1 статьи 333.21 Налогового кодекса Российской Федерации (далее — НК РФ) за подачу искового заявления по спорам о признании сделок недействительными установлена пошлина для физических лиц — 15 000 руб. Подпунктом 9 пункта 1 той же статьи предусмотрено: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 Следовательно, за требование о признании сделки недействительной и применении последствий её недействительности подлежит уплате 7 500 руб. За ходатайство об обеспечительных мерах пошлина составляет 15 000 руб. (подп. 17 п. 1 ст. 333.21 НК РФ — 30 000 руб. — с учётом подп. 9 п. 1 той же статьи). Вместе с тем подпунктом 4 пункта 1 статьи 333.37 НК РФ от уплаты пошлины освобождены «граждане, в отношении которых введена процедура, применяемая в деле о несостоятельности (банкротстве), - по обособленным спорам, связанным с освобождением от обязательств перед кредиторами, формированием конкурсной массы и реестра требований кредиторов, в деле об их несостоятельности (банкротстве)». Заявление об оспаривании сделки, поданное финансовым управляющим от имени гражданина-должника, направлено на формирование конкурсной массы, поэтому заявитель полагает, что пошлина уплате не подлежит [при ином толковании судом — просит предоставить отсрочку].</w:t>
      </w:r>
    </w:p>
    <w:p>
      <w:pPr>
        <w:spacing w:after="120" w:line="276" w:lineRule="auto"/>
        <w:ind w:firstLine="709"/>
        <w:jc w:val="both"/>
      </w:pPr>
      <w:r>
        <w:rPr>
          <w:rFonts w:ascii="Times New Roman" w:hAnsi="Times New Roman"/>
          <w:b/>
          <w:i w:val="0"/>
          <w:sz w:val="24"/>
        </w:rPr>
        <w:t>Ходатайство об отсрочке уплаты государственной пошлины.</w:t>
      </w:r>
      <w:r>
        <w:rPr>
          <w:rFonts w:ascii="Times New Roman" w:hAnsi="Times New Roman"/>
          <w:b w:val="0"/>
          <w:i w:val="0"/>
          <w:sz w:val="24"/>
        </w:rPr>
        <w:t xml:space="preserve"> Пунктом 1 статьи 333.41 НК РФ установлено: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настоящего Кодекса.» Согласно пункту 2 статьи 333.22 НК РФ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Пунктом 19 постановления Пленума Верховного Суда Российской Федерации от 13.10.2015 № 45 разъяснено: «Судебные расходы по делу о банкротстве должника, в том числе расходы на уплату государственной пошлины, которая была отсрочена или рассрочена, на опубликование сведений в ходе процедур, применяемых в деле о банкротстве должника, и расходы на выплату вознаграждения финансовому управляющему относятся на имущество должника и возмещаются за счет этого имущества вне очереди (пункт 1 статьи 59, пункт 4 статьи 213.7 и пункт 4 статьи 213.9 Закона о банкротстве).» Денежные средства в конкурсной массе Должника на дату подачи заявления отсутствуют [выписки по счетам прилагаются], доход Должник не получает. Заявитель просит предоставить отсрочку уплаты государственной пошлины до рассмотрения заявления по существу [вариант: пошлина уплачена за счёт конкурсной массы / за счёт собственных средств управляющего с последующим возмещением за счёт имущества Должника].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166, 167, 168, 170 Гражданского кодекса Российской Федерации, статьями 2, 19, 61.1, 61.2, 61.6, 61.8, 61.9, 213.32 Федерального закона «О несостоятельности (банкротстве)», статьями 65, 90, 91, 92, 125, 126, 223 Арбитражного процессуального кодекса Российской Федерации, финансовый управляющий</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Предоставить отсрочку уплаты государственной пошлины до рассмотрения настоящего заявления по существу.</w:t>
      </w:r>
    </w:p>
    <w:p>
      <w:pPr>
        <w:spacing w:after="120" w:line="276" w:lineRule="auto"/>
        <w:ind w:firstLine="709"/>
        <w:jc w:val="both"/>
      </w:pPr>
      <w:r>
        <w:rPr>
          <w:rFonts w:ascii="Times New Roman" w:hAnsi="Times New Roman"/>
          <w:b w:val="0"/>
          <w:i w:val="0"/>
          <w:sz w:val="24"/>
        </w:rPr>
        <w:t>2. Принять обеспечительные меры: запретить Управлению Федеральной службы государственной регистрации, кадастра и картографии по [субъект] совершать любые регистрационные действия в отношении [наименование Объекта] с кадастровым номером [__] до вступления в законную силу судебного акта по настоящему спору.</w:t>
      </w:r>
    </w:p>
    <w:p>
      <w:pPr>
        <w:spacing w:after="120" w:line="276" w:lineRule="auto"/>
        <w:ind w:firstLine="709"/>
        <w:jc w:val="both"/>
      </w:pPr>
      <w:r>
        <w:rPr>
          <w:rFonts w:ascii="Times New Roman" w:hAnsi="Times New Roman"/>
          <w:b w:val="0"/>
          <w:i w:val="0"/>
          <w:sz w:val="24"/>
        </w:rPr>
        <w:t>3. Признать недействительным договор купли-продажи от «[дата]», заключённый между [Ф. И. О. Должника] и [Ф. И. О. ответчика] в отношении [наименование Объекта] с кадастровым номером [__].</w:t>
      </w:r>
    </w:p>
    <w:p>
      <w:pPr>
        <w:spacing w:after="120" w:line="276" w:lineRule="auto"/>
        <w:ind w:firstLine="709"/>
        <w:jc w:val="both"/>
      </w:pPr>
      <w:r>
        <w:rPr>
          <w:rFonts w:ascii="Times New Roman" w:hAnsi="Times New Roman"/>
          <w:b w:val="0"/>
          <w:i w:val="0"/>
          <w:sz w:val="24"/>
        </w:rPr>
        <w:t>4. Применить последствия недействительности сделки: возвратить [наименование Объекта] с кадастровым номером [__] в конкурсную массу [Ф. И. О. Должника]; указать, что определение является основанием для внесения в ЕГРН записи о праве собственности [Ф. И. О. Должника] на Объект.</w:t>
      </w:r>
    </w:p>
    <w:p>
      <w:pPr>
        <w:spacing w:after="120" w:line="276" w:lineRule="auto"/>
        <w:ind w:firstLine="709"/>
        <w:jc w:val="both"/>
      </w:pPr>
      <w:r>
        <w:rPr>
          <w:rFonts w:ascii="Times New Roman" w:hAnsi="Times New Roman"/>
          <w:b w:val="0"/>
          <w:i w:val="0"/>
          <w:sz w:val="24"/>
        </w:rPr>
        <w:t>5. Взыскать с ответчика в конкурсную массу Должника расходы по уплате государственной пошлины [в размере [сумма] рублей] [либо взыскать государственную пошлину с ответчика в доход федерального бюджета, если уплата была отсрочена].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судебного акта о введении процедуры [реализации имущества / реструктуризации долгов / конкурсного производства] и об утверждении арбитражного управляющего.</w:t>
      </w:r>
    </w:p>
    <w:p>
      <w:pPr>
        <w:spacing w:after="40" w:line="276" w:lineRule="auto"/>
        <w:jc w:val="left"/>
      </w:pPr>
      <w:r>
        <w:rPr>
          <w:rFonts w:ascii="Times New Roman" w:hAnsi="Times New Roman"/>
          <w:b w:val="0"/>
          <w:i w:val="0"/>
          <w:sz w:val="24"/>
        </w:rPr>
        <w:t>2. Копия определения о принятии заявления о признании Должника банкротом к производству (для исчисления периода подозрительности).</w:t>
      </w:r>
    </w:p>
    <w:p>
      <w:pPr>
        <w:spacing w:after="40" w:line="276" w:lineRule="auto"/>
        <w:jc w:val="left"/>
      </w:pPr>
      <w:r>
        <w:rPr>
          <w:rFonts w:ascii="Times New Roman" w:hAnsi="Times New Roman"/>
          <w:b w:val="0"/>
          <w:i w:val="0"/>
          <w:sz w:val="24"/>
        </w:rPr>
        <w:t>3. Выписки из ЕГРН об Объекте и переходе прав; копия Договора.</w:t>
      </w:r>
    </w:p>
    <w:p>
      <w:pPr>
        <w:spacing w:after="40" w:line="276" w:lineRule="auto"/>
        <w:jc w:val="left"/>
      </w:pPr>
      <w:r>
        <w:rPr>
          <w:rFonts w:ascii="Times New Roman" w:hAnsi="Times New Roman"/>
          <w:b w:val="0"/>
          <w:i w:val="0"/>
          <w:sz w:val="24"/>
        </w:rPr>
        <w:t>4. Доказательства сохранения Объекта в пользовании Должника: адресная справка о регистрации, квитанции и выписки об оплате ЖКУ, акт осмотра, договоры аренды, корреспонденция на имя Должника по адресу Объекта.</w:t>
      </w:r>
    </w:p>
    <w:p>
      <w:pPr>
        <w:spacing w:after="40" w:line="276" w:lineRule="auto"/>
        <w:jc w:val="left"/>
      </w:pPr>
      <w:r>
        <w:rPr>
          <w:rFonts w:ascii="Times New Roman" w:hAnsi="Times New Roman"/>
          <w:b w:val="0"/>
          <w:i w:val="0"/>
          <w:sz w:val="24"/>
        </w:rPr>
        <w:t>5. Выписки по счетам Должника (отсутствие поступления цены); сведения о доходах ответчика.</w:t>
      </w:r>
    </w:p>
    <w:p>
      <w:pPr>
        <w:spacing w:after="40" w:line="276" w:lineRule="auto"/>
        <w:jc w:val="left"/>
      </w:pPr>
      <w:r>
        <w:rPr>
          <w:rFonts w:ascii="Times New Roman" w:hAnsi="Times New Roman"/>
          <w:b w:val="0"/>
          <w:i w:val="0"/>
          <w:sz w:val="24"/>
        </w:rPr>
        <w:t>6. Доказательства родства (сведения ЗАГС).</w:t>
      </w:r>
    </w:p>
    <w:p>
      <w:pPr>
        <w:spacing w:after="40" w:line="276" w:lineRule="auto"/>
        <w:jc w:val="left"/>
      </w:pPr>
      <w:r>
        <w:rPr>
          <w:rFonts w:ascii="Times New Roman" w:hAnsi="Times New Roman"/>
          <w:b w:val="0"/>
          <w:i w:val="0"/>
          <w:sz w:val="24"/>
        </w:rPr>
        <w:t>7. Доказательства, обосновывающие ходатайство об обеспечительных мерах: [сведения о попытках отчуждения, объявления о продаже, выписки о переходе прав].</w:t>
      </w:r>
    </w:p>
    <w:p>
      <w:pPr>
        <w:spacing w:after="40" w:line="276" w:lineRule="auto"/>
        <w:jc w:val="left"/>
      </w:pPr>
      <w:r>
        <w:rPr>
          <w:rFonts w:ascii="Times New Roman" w:hAnsi="Times New Roman"/>
          <w:b w:val="0"/>
          <w:i w:val="0"/>
          <w:sz w:val="24"/>
        </w:rPr>
        <w:t>8. Реестр требований кредиторов на дату подачи заявления; копии судебных актов о включении требований в реестр.</w:t>
      </w:r>
    </w:p>
    <w:p>
      <w:pPr>
        <w:spacing w:after="40" w:line="276" w:lineRule="auto"/>
        <w:jc w:val="left"/>
      </w:pPr>
      <w:r>
        <w:rPr>
          <w:rFonts w:ascii="Times New Roman" w:hAnsi="Times New Roman"/>
          <w:b w:val="0"/>
          <w:i w:val="0"/>
          <w:sz w:val="24"/>
        </w:rPr>
        <w:t>9. Документы о неплатёжеспособности Должника на дату сделки: [кредитные договоры, судебные акты о взыскании, требования об уплате, финансовый анализ, выписки по счетам].</w:t>
      </w:r>
    </w:p>
    <w:p>
      <w:pPr>
        <w:spacing w:after="40" w:line="276" w:lineRule="auto"/>
        <w:jc w:val="left"/>
      </w:pPr>
      <w:r>
        <w:rPr>
          <w:rFonts w:ascii="Times New Roman" w:hAnsi="Times New Roman"/>
          <w:b w:val="0"/>
          <w:i w:val="0"/>
          <w:sz w:val="24"/>
        </w:rPr>
        <w:t>10. Выписки из ЕГРЮЛ (ЕГРИП) в отношении [ответчика-организации / Должника-организации].</w:t>
      </w:r>
    </w:p>
    <w:p>
      <w:pPr>
        <w:spacing w:after="40" w:line="276" w:lineRule="auto"/>
        <w:jc w:val="left"/>
      </w:pPr>
      <w:r>
        <w:rPr>
          <w:rFonts w:ascii="Times New Roman" w:hAnsi="Times New Roman"/>
          <w:b w:val="0"/>
          <w:i w:val="0"/>
          <w:sz w:val="24"/>
        </w:rPr>
        <w:t>11. Документ об уплате государственной пошлины [либо документы об отсутствии средств в конкурсной массе — к ходатайству об отсрочке].</w:t>
      </w:r>
    </w:p>
    <w:p>
      <w:pPr>
        <w:spacing w:after="40" w:line="276" w:lineRule="auto"/>
        <w:jc w:val="left"/>
      </w:pPr>
      <w:r>
        <w:rPr>
          <w:rFonts w:ascii="Times New Roman" w:hAnsi="Times New Roman"/>
          <w:b w:val="0"/>
          <w:i w:val="0"/>
          <w:sz w:val="24"/>
        </w:rPr>
        <w:t>12. Доказательства направления копии заявления с приложениями заказным письмом с уведомлением о вручении ответчику и Должнику (пункт 3 статьи 61.8 Закона о банкротстве).</w:t>
      </w:r>
    </w:p>
    <w:p>
      <w:pPr>
        <w:spacing w:after="40" w:line="276" w:lineRule="auto"/>
        <w:jc w:val="left"/>
      </w:pPr>
      <w:r>
        <w:rPr>
          <w:rFonts w:ascii="Times New Roman" w:hAnsi="Times New Roman"/>
          <w:b w:val="0"/>
          <w:i w:val="0"/>
          <w:sz w:val="24"/>
        </w:rPr>
        <w:t>13. Доверенность представителя и копия диплома о высшем юридическом образовании [если заявление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статус подписанта]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Этот образец — для случая, когда продажа родственнику прикрывает сохранение имущества за должником. Ключевые доказательства — продолжение регистрации и проживания, оплата ЖКУ должником, отсутствие денег у покупателя. Соберите их до подачи.</w:t>
      </w:r>
    </w:p>
    <w:p>
      <w:pPr>
        <w:spacing w:after="40" w:line="276" w:lineRule="auto"/>
        <w:jc w:val="both"/>
      </w:pPr>
      <w:r>
        <w:rPr>
          <w:rFonts w:ascii="Times New Roman" w:hAnsi="Times New Roman"/>
          <w:b w:val="0"/>
          <w:i/>
          <w:sz w:val="24"/>
        </w:rPr>
        <w:t>— Если объект — единственное жильё должника и его семьи, суд может отказать со ссылкой на п. 4 Пленума ВС РФ № 48; оцените это заранее.</w:t>
      </w:r>
    </w:p>
    <w:p>
      <w:pPr>
        <w:spacing w:after="40" w:line="276" w:lineRule="auto"/>
        <w:jc w:val="both"/>
      </w:pPr>
      <w:r>
        <w:rPr>
          <w:rFonts w:ascii="Times New Roman" w:hAnsi="Times New Roman"/>
          <w:b w:val="0"/>
          <w:i/>
          <w:sz w:val="24"/>
        </w:rPr>
        <w:t>— Мнимость (ст. 170 ГК РФ) заявляйте дополнительно: трёхлетняя давность по ничтожной сделке страхует от пропуска годичного срока по ст. 61.2.</w:t>
      </w:r>
    </w:p>
    <w:p>
      <w:pPr>
        <w:spacing w:after="40" w:line="276" w:lineRule="auto"/>
        <w:jc w:val="both"/>
      </w:pPr>
      <w:r>
        <w:rPr>
          <w:rFonts w:ascii="Times New Roman" w:hAnsi="Times New Roman"/>
          <w:b w:val="0"/>
          <w:i/>
          <w:sz w:val="24"/>
        </w:rPr>
        <w:t>— Периоды подозрительности (один год — п. 1 ст. 61.2; три года — п. 2 ст. 61.2; один и шесть месяцев — ст. 61.3 Закона о банкротстве) считаются назад от даты принятия судом заявления о признании должника банкротом (определение о принятии заявления), а не от даты введения процедуры. Сделки после принятия заявления также оспариваются по этим нормам.</w:t>
      </w:r>
    </w:p>
    <w:p>
      <w:pPr>
        <w:spacing w:after="40" w:line="276" w:lineRule="auto"/>
        <w:jc w:val="both"/>
      </w:pPr>
      <w:r>
        <w:rPr>
          <w:rFonts w:ascii="Times New Roman" w:hAnsi="Times New Roman"/>
          <w:b w:val="0"/>
          <w:i/>
          <w:sz w:val="24"/>
        </w:rPr>
        <w:t>— Для сделок с недвижимостью датой совершения сделки в целях статьи 61.2 Закона о банкротстве в судебной практике признаётся дата государственной регистрации перехода права, а не дата подписания договора (пункт 2 статьи 8.1 ГК РФ; определение Верховного Суда Российской Федерации от 09.07.2018 № 307-ЭС18-1843).</w:t>
      </w:r>
    </w:p>
    <w:p>
      <w:pPr>
        <w:spacing w:after="40" w:line="276" w:lineRule="auto"/>
        <w:jc w:val="both"/>
      </w:pPr>
      <w:r>
        <w:rPr>
          <w:rFonts w:ascii="Times New Roman" w:hAnsi="Times New Roman"/>
          <w:b w:val="0"/>
          <w:i/>
          <w:sz w:val="24"/>
        </w:rPr>
        <w:t>— Единственное жильё: по п. 4 постановления Пленума ВС РФ от 25.12.2018 № 48 сделка по отчуждению жилого помещения не признаётся недействительной, если в нём продолжают проживать должник и его семья и при возврате оно будет защищено исполнительским иммунитетом (ст. 446 ГПК РФ). Проверьте, не является ли объект единственным жильём должника.</w:t>
      </w:r>
    </w:p>
    <w:p>
      <w:pPr>
        <w:spacing w:after="40" w:line="276" w:lineRule="auto"/>
        <w:jc w:val="both"/>
      </w:pPr>
      <w:r>
        <w:rPr>
          <w:rFonts w:ascii="Times New Roman" w:hAnsi="Times New Roman"/>
          <w:b w:val="0"/>
          <w:i/>
          <w:sz w:val="24"/>
        </w:rPr>
        <w:t>— Обеспечительные меры удобнее заявлять внутри заявления отдельным разделом (ч. 8 ст. 93 АПК РФ — рассматриваются не позднее следующего дня). Формулируйте меру предельно конкретно: орган, действия, объект с кадастровым номером / VIN.</w:t>
      </w:r>
    </w:p>
    <w:p>
      <w:pPr>
        <w:spacing w:after="40" w:line="276" w:lineRule="auto"/>
        <w:jc w:val="both"/>
      </w:pPr>
      <w:r>
        <w:rPr>
          <w:rFonts w:ascii="Times New Roman" w:hAnsi="Times New Roman"/>
          <w:b w:val="0"/>
          <w:i/>
          <w:sz w:val="24"/>
        </w:rPr>
        <w:t>— Госпошлина: с 09.09.2024 подп. 4 п. 1 ст. 333.37 НК РФ освобождает граждан-должников от пошлины по обособленным спорам, связанным с формированием конкурсной массы; финансовый управляющий, оспаривающий сделку от имени гражданина, вправе ссылаться на эту льготу (практика формируется). Иначе — 7 500 руб. (должник-гражданин) или 25 000 руб. (должник-организация) за требование о признании сделки недействительной (подп. 2 и 9 п. 1 ст. 333.21 НК РФ); за ходатайство об обеспечительных мерах — отдельно 15 000 руб. (подп. 17 и 9 п. 1 ст. 333.21 НК РФ). При отсутствии средств в конкурсной массе заявите отсрочку (ст. 333.41, п. 2 ст. 333.22 НК РФ). Практика расчёта пошлины по обособленным спорам после 09.09.2024 продолжает формироваться — сверьте с актуальными разъяснениями.</w:t>
      </w:r>
    </w:p>
    <w:p>
      <w:pPr>
        <w:spacing w:after="40" w:line="276" w:lineRule="auto"/>
        <w:jc w:val="both"/>
      </w:pPr>
      <w:r>
        <w:rPr>
          <w:rFonts w:ascii="Times New Roman" w:hAnsi="Times New Roman"/>
          <w:b w:val="0"/>
          <w:i/>
          <w:sz w:val="24"/>
        </w:rPr>
        <w:t>— Копию заявления с приложениями направьте ответчику и должнику заказным письмом с уведомлением о вручении (п. 3 ст. 61.8 Закона о банкротстве); сведения о подаче заявления об оспаривании сделки включите в ЕФРСБ в течение трёх рабочих дней (п. 4 ст. 61.1, абз. 18 п. 2 ст. 213.7 Закона о банкротстве).</w:t>
      </w:r>
    </w:p>
    <w:p>
      <w:pPr>
        <w:spacing w:after="40" w:line="276" w:lineRule="auto"/>
        <w:jc w:val="both"/>
      </w:pPr>
      <w:r>
        <w:rPr>
          <w:rFonts w:ascii="Times New Roman" w:hAnsi="Times New Roman"/>
          <w:b w:val="0"/>
          <w:i/>
          <w:sz w:val="24"/>
        </w:rPr>
        <w:t>— Реквизиты определений Верховного Суда РФ приведены как ориентир по правовым позициям; перед подачей проверьте их по картотеке арбитражных дел и при необходимости дополните свежей практикой вашего округа.</w:t>
      </w:r>
    </w:p>
    <w:p>
      <w:pPr>
        <w:spacing w:after="40" w:line="276" w:lineRule="auto"/>
        <w:jc w:val="both"/>
      </w:pPr>
      <w:r>
        <w:rPr>
          <w:rFonts w:ascii="Times New Roman" w:hAnsi="Times New Roman"/>
          <w:b w:val="0"/>
          <w:i/>
          <w:sz w:val="24"/>
        </w:rPr>
        <w:t>— Цитаты закона и постановлений Пленумов приведены дословно в действующей редакции (сверено с КонсультантПлюс 17.10.2026).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