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соглашения о прощении долга [соглашения о расторжении договора с отказом от взыскания задолженности / отказа от иска]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[Наименование ответчика] (далее — Дебитор) имел перед Должником задолженность в размере [сумма] руб. по договору [поставки / подряда / аренды / займа] от «[дата]» № [__] со сроком оплаты «[дата]» [подтверждённую актом сверки от «[дата]» / решением суда от «[дата]» по делу № [__]]. «[дата]» Должник и Дебитор подписали [соглашение о прощении долга, которым Должник освободил Дебитора от уплаты [сумма] руб. / соглашение о расторжении договора, пунктом [__] которого стороны «не имеют друг к другу претензий», что освободило Дебитора от уплаты [сумма] руб. за фактически полученное исполнение / Должник заявил отказ от иска о взыскании [сумма] руб. по делу № [__], принятый определением от «[дата]»] (далее — Сделка). Встречного предоставления Должник не получил. Пунктом 1 статьи 415 ГК РФ установлено: «Обязательство прекращается освобождением кредитором должника от лежащих на нем обязанностей, если это не нарушает прав других лиц в отношении имущества кредитора.»</w:t>
      </w:r>
    </w:p>
    <w:p>
      <w:pPr>
        <w:spacing w:after="120" w:line="276" w:lineRule="auto"/>
        <w:ind w:firstLine="709"/>
        <w:jc w:val="both"/>
      </w:pPr>
      <w:r>
        <w:rPr>
          <w:rFonts w:ascii="Times New Roman" w:hAnsi="Times New Roman"/>
          <w:b w:val="0"/>
          <w:i w:val="0"/>
          <w:sz w:val="24"/>
        </w:rPr>
        <w:t>Дебитор является [участником группы лиц Должника / контролируется тем же лицом / возглавляется родственником директора Должника]; на дату Сделки он был платёжеспособен и мог исполнить обязательство (отчётность, обороты по счёту — приложения).</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[годичный период пункта 1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Отказ от права требования — безвозмездная сделка, уменьшающая имущество Должника на номинал прощённого долга: дебиторская задолженность в размере [сумма] руб., подлежавшая взысканию и включению в конкурсную массу, прекращена без эквивалента. Пункт 1 статьи 415 ГК РФ допускает прощение долга лишь при условии, что оно не нарушает прав других лиц в отношении имущества кредитора; здесь нарушены права кредиторов Должника.</w:t>
      </w:r>
    </w:p>
    <w:p>
      <w:pPr>
        <w:spacing w:after="120" w:line="276" w:lineRule="auto"/>
        <w:jc w:val="center"/>
      </w:pPr>
      <w:r>
        <w:rPr>
          <w:rFonts w:ascii="Times New Roman" w:hAnsi="Times New Roman"/>
          <w:b/>
          <w:i w:val="0"/>
          <w:sz w:val="24"/>
        </w:rPr>
        <w:t>IV.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Сделка по прекращению обязательства оспаривается по главе III.1.</w:t>
      </w:r>
      <w:r>
        <w:rPr>
          <w:rFonts w:ascii="Times New Roman" w:hAnsi="Times New Roman"/>
          <w:b w:val="0"/>
          <w:i w:val="0"/>
          <w:sz w:val="24"/>
        </w:rPr>
        <w:t xml:space="preserve"> Пунктом 1 статьи 61.1 Закона о банкротстве установлено: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 В пункте 1 Постановления № 63 среди оспариваемых сделок названы действия, направленные на прекращение обязательств, в том числе «действия, являющиеся исполнением гражданско-правовых обязательств (в том числе наличный или безналичный платеж должником денежного долга кредитору, передача должником иного имущества в собственность кредитора), или иные действия, направленные на прекращение обязательств (заявление о зачете, соглашение о новации, предоставление отступного и т.п.)» [Отказ от иска — процессуальное действие, направленное на прекращение материального требования; к таким действиям правила главы III.1 применяются в силу пункта 3 статьи 61.1 Закона о банкротстве: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[В годичный период: освобождение Дебитора от долга без встречного предоставления — предельный случай неравноценности (пункт 1 статьи 61.2).]</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Все элементы состава пункта 2 статьи 61.2 Закона о банкротстве доказаны: Сделка совершена в трёхлетний период при неплатёжеспособности, безвозмездно, в пользу заинтересованного лица; вред — утрата права требования на [сумма] руб.; осведомлённость Дебитора презюмируется.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Прощение долга платёжеспособному аффилированному дебитору в период, когда сам Должник не рассчитывается с кредиторами, — очевидное злоупотребление правом; Сделка ничтожна и по статьям 10 и 168 ГК РФ.</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Последствием недействительности Сделки является восстановление права требования Должника к Дебитору в размере [сумма] руб. по договору от «[дата]» № [__] [с процентами (неустойкой), начисляемыми по условиям договора]. Пунктом 4 статьи 61.6 Закона о банкротстве и пунктом 25 Постановления № 63 предусмотрено восстановление обязательства с момента совершения недействительной сделки: «В связи с этим в случае признания на основании статей 61.2 или 61.3 Закона о банкротстве недействительными действий должника по уплате денег, передаче вещей или иному исполнению обязательства, а также иной сделки должника, направленной на прекращение обязательства (путем зачета встречного однородного требования, предоставления отступного или иным способом), обязательство должника перед соответствующим кредитором считается восстановленным с момента совершения недействительной сделки, а право требования кредитора по этому обязательству к должнику (далее - восстановленное требование) считается существовавшим независимо от совершения этой сделки (абзац первый пункта 4 статьи 61.6 Закона о банкротстве).»</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Дебитор аффилирован с лицами, выведшими активы, и может утратить платёжеспособность к моменту взыскания восстановленного долга. Испрашиваемая мера в виде наложения ареста на денежные средства и имущество Дебитора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415 Гражданского кодекса Российской Федерации, статьями 2, 19, 61.1, 61.2, 61.6, 61.8, 61.9, 129 Федерального закона «О несостоятельности (банкротстве)», статьями 65, 90, 91, 92, 125, 126,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иное имущество [наименование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[соглашение о прощении долга от «[дата]» / пункт [__] соглашения о расторжении договора от «[дата]» в части отказа от требований / отказ от иска по делу № [__]], совершённый между [наименование Должника] и [наименование ответчика].</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восстановить право требования [наименование Должника] к [наименование ответчика] в размере [сумма] руб. по договору от «[дата]» № [__].</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договора с Дебитором, первичных документов и акта сверки, подтверждающих долг; копия соглашения о прощении долга (расторжении договора) [определения о прекращении производства по делу].</w:t>
      </w:r>
    </w:p>
    <w:p>
      <w:pPr>
        <w:spacing w:after="40" w:line="276" w:lineRule="auto"/>
        <w:jc w:val="left"/>
      </w:pPr>
      <w:r>
        <w:rPr>
          <w:rFonts w:ascii="Times New Roman" w:hAnsi="Times New Roman"/>
          <w:b w:val="0"/>
          <w:i w:val="0"/>
          <w:sz w:val="24"/>
        </w:rPr>
        <w:t>4. Бухгалтерская отчётность и выписки по счетам Дебитора (платёжеспособность на дату сделки); выписки из ЕГРЮЛ и иные доказательства аффилированности.</w:t>
      </w:r>
    </w:p>
    <w:p>
      <w:pPr>
        <w:spacing w:after="40" w:line="276" w:lineRule="auto"/>
        <w:jc w:val="left"/>
      </w:pPr>
      <w:r>
        <w:rPr>
          <w:rFonts w:ascii="Times New Roman" w:hAnsi="Times New Roman"/>
          <w:b w:val="0"/>
          <w:i w:val="0"/>
          <w:sz w:val="24"/>
        </w:rPr>
        <w:t>5. Доказательства наличия иных кредиторов Должника на дату сделки; реестр требований кредиторов.</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Прощение долга часто маскируется под «соглашение о расторжении без взаимных претензий» или под отказ от иска — оспаривайте именно тот документ, которым прекращено требование, и приводите доказательства реальности долга.</w:t>
      </w:r>
    </w:p>
    <w:p>
      <w:pPr>
        <w:spacing w:after="40" w:line="276" w:lineRule="auto"/>
        <w:jc w:val="both"/>
      </w:pPr>
      <w:r>
        <w:rPr>
          <w:rFonts w:ascii="Times New Roman" w:hAnsi="Times New Roman"/>
          <w:b w:val="0"/>
          <w:i/>
          <w:sz w:val="24"/>
        </w:rPr>
        <w:t>— Докажите платёжеспособность дебитора на дату прощения: иначе ответчик будет утверждать, что долг был безнадёжным и вред отсутствует.</w:t>
      </w:r>
    </w:p>
    <w:p>
      <w:pPr>
        <w:spacing w:after="40" w:line="276" w:lineRule="auto"/>
        <w:jc w:val="both"/>
      </w:pPr>
      <w:r>
        <w:rPr>
          <w:rFonts w:ascii="Times New Roman" w:hAnsi="Times New Roman"/>
          <w:b w:val="0"/>
          <w:i/>
          <w:sz w:val="24"/>
        </w:rPr>
        <w:t>— Последствие — восстановление права требования; одновременно готовьте иск к дебитору о взыскании восстановленного долга либо включайте его в конкурсную массу для продажи.</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