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недействительной сделки, совершённой должником в ходе процедуры банкротства без участия (согласия) финансового управляющего,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Определением Арбитражного суда [наименование] от «[дата]» по делу № А[__]-[_____]/20[__] заявление о признании [Ф. И. О.] (далее — Должник) банкротом признано обоснованным, введена процедура реструктуризации долгов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После введения в отношении Должника процедуры [реструктуризации долгов («[дата]») / реализации имущества («[дата]»)] Должник «[дата]» лично, без уведомления и согласия Финансового управляющего, [продал [Ф. И. О. ответчика] автомобиль [марка], VIN [__], за [сумма] руб. / подарил [__] / передал в залог [__] / получил заём [сумма] руб. у [__] / уступил право требования [__]] (далее — Сделка). [Переход права зарегистрирован «[дата]».] О Сделке Финансовый управляющий узнал «[дата]» из [ответа ГИБДД / выписки ЕГРН / выписки по счёту]. Сведения о введении процедуры опубликованы в ЕФРСБ «[дата]» (сообщение № [__]) и в газете «Коммерсантъ» «[дата]».</w:t>
      </w:r>
    </w:p>
    <w:p>
      <w:pPr>
        <w:spacing w:after="120" w:line="276" w:lineRule="auto"/>
        <w:ind w:firstLine="709"/>
        <w:jc w:val="both"/>
      </w:pPr>
      <w:r>
        <w:rPr>
          <w:rFonts w:ascii="Times New Roman" w:hAnsi="Times New Roman"/>
          <w:b w:val="0"/>
          <w:i w:val="0"/>
          <w:sz w:val="24"/>
        </w:rPr>
        <w:t>Рыночная стоимость отчуждённого имущества — [сумма] руб.; цена Сделки — [сумма] руб. [оплата не подтверждена]. Ответчик — [родственник / знакомый] Должника.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Ограничения дееспособности должника в процедуре.</w:t>
      </w:r>
      <w:r>
        <w:rPr>
          <w:rFonts w:ascii="Times New Roman" w:hAnsi="Times New Roman"/>
          <w:b w:val="0"/>
          <w:i w:val="0"/>
          <w:sz w:val="24"/>
        </w:rPr>
        <w:t xml:space="preserve"> Пунктом 5 статьи 213.11 Закона о банкротстве установлено: «В ходе реструктуризации долгов гражданина он может совершать только с выраженного в письменной форме предварительного согласия финансового управляющего сделки или несколько взаимосвязанных сделок: по приобретению, отчуждению или в связи с возможностью отчуждения прямо либо косвенно имущества, стоимость которого составляет более чем пятьдесят тысяч рублей, недвижимого имущества, ценных бумаг, долей в уставном капитале и транспортных средств; по получению и выдаче займов, получению кредитов, выдаче поручительств и гарантий, уступке прав требования, переводу долга, а также учреждению доверительного управления имуществом гражданина; по передаче имущества гражданина в залог.» [Для процедуры реализации имущества: абзацами второй и третий пункта 5 статьи 213.25 Закона о банкротстве предусмотрено: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Пунктом 7 той же статьи установлено: «С даты признания гражданина банкротом: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w:t>
      </w:r>
    </w:p>
    <w:p>
      <w:pPr>
        <w:spacing w:after="120" w:line="276" w:lineRule="auto"/>
        <w:ind w:firstLine="709"/>
        <w:jc w:val="both"/>
      </w:pPr>
      <w:r>
        <w:rPr>
          <w:rFonts w:ascii="Times New Roman" w:hAnsi="Times New Roman"/>
          <w:b w:val="0"/>
          <w:i w:val="0"/>
          <w:sz w:val="24"/>
        </w:rPr>
        <w:t>Сделка совершена Должником лично в отношении [имущества стоимостью более пятидесяти тысяч рублей / имущества, составляющего конкурсную массу] без предварительного письменного согласия Финансового управляющего [без его участия], то есть с нарушением прямого запрета закона.</w:t>
      </w:r>
    </w:p>
    <w:p>
      <w:pPr>
        <w:spacing w:after="120" w:line="276" w:lineRule="auto"/>
        <w:ind w:firstLine="709"/>
        <w:jc w:val="both"/>
      </w:pPr>
      <w:r>
        <w:rPr>
          <w:rFonts w:ascii="Times New Roman" w:hAnsi="Times New Roman"/>
          <w:b/>
          <w:i w:val="0"/>
          <w:sz w:val="24"/>
        </w:rPr>
        <w:t>Квалификация сделки, совершённой в реструктуризации долгов.</w:t>
      </w:r>
      <w:r>
        <w:rPr>
          <w:rFonts w:ascii="Times New Roman" w:hAnsi="Times New Roman"/>
          <w:b w:val="0"/>
          <w:i w:val="0"/>
          <w:sz w:val="24"/>
        </w:rPr>
        <w:t xml:space="preserve"> Сделки, совершённые гражданином без необходимого согласия финансового управляющего в ходе реструктуризации долгов, являются оспоримыми. Пунктом 1 статьи 173.1 ГК РФ установлено: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Согласно пункту 2 той же статьи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 Ответчик знал или должен был знать об отсутствии согласия: сведения о банкротстве Должника опубликованы в ЕФРСБ и являются общедоступными; [ответчик — заинтересованное лицо]. Пунктом 7 статьи 213.9 Закона о банкротстве финансовому управляющему предоставлено право подавать заявления об оспаривании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w:t>
      </w:r>
    </w:p>
    <w:p>
      <w:pPr>
        <w:spacing w:after="120" w:line="276" w:lineRule="auto"/>
        <w:ind w:firstLine="709"/>
        <w:jc w:val="both"/>
      </w:pPr>
      <w:r>
        <w:rPr>
          <w:rFonts w:ascii="Times New Roman" w:hAnsi="Times New Roman"/>
          <w:b/>
          <w:i w:val="0"/>
          <w:sz w:val="24"/>
        </w:rPr>
        <w:t>Квалификация сделки, совершённой в реализации имущества.</w:t>
      </w:r>
      <w:r>
        <w:rPr>
          <w:rFonts w:ascii="Times New Roman" w:hAnsi="Times New Roman"/>
          <w:b w:val="0"/>
          <w:i w:val="0"/>
          <w:sz w:val="24"/>
        </w:rPr>
        <w:t xml:space="preserve"> [Сделки гражданина, совершённые лично в отношении имущества конкурсной массы после признания его банкротом, ничтожны в силу прямого указания абзаца третьего пункта 5 статьи 213.25 Закона о банкротстве; пункт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Ничтожная сделка недействительна независимо от признания её таковой судом (пункт 1 статьи 166 ГК РФ).]</w:t>
      </w:r>
    </w:p>
    <w:p>
      <w:pPr>
        <w:spacing w:after="120" w:line="276" w:lineRule="auto"/>
        <w:ind w:firstLine="709"/>
        <w:jc w:val="both"/>
      </w:pPr>
      <w:r>
        <w:rPr>
          <w:rFonts w:ascii="Times New Roman" w:hAnsi="Times New Roman"/>
          <w:b/>
          <w:i w:val="0"/>
          <w:sz w:val="24"/>
        </w:rPr>
        <w:t>Дополнительно — вред кредиторам.</w:t>
      </w:r>
      <w:r>
        <w:rPr>
          <w:rFonts w:ascii="Times New Roman" w:hAnsi="Times New Roman"/>
          <w:b w:val="0"/>
          <w:i w:val="0"/>
          <w:sz w:val="24"/>
        </w:rPr>
        <w:t xml:space="preserve"> Сделка совершена после принятия заявления о банкротстве, поэтому подпадает и под пункты 1 и 2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Имущество отчуждено [по заниженной цене / безвозмездно / заинтересованному лицу] в условиях введённой процедуры, когда неплатёжеспособность Должника установлена судом; вред кредиторам — выбытие имущества из конкурсной массы; осведомлённость ответчика следует из публичности сведений о банкротстве (пункт 7 Постановления № 63: «Согласно абзацу второму пункта 3 статьи 28 Закона о банкротстве сведения о введении наблюдения, финансового оздоровления, внешнего управления, о признании должника банкротом и об открытии конкурсного производства подлежат обязательному опубликованию в порядке, предусмотренном названной статьей. В связи с этим при наличии таких публикаций в случае оспаривания на основании пункта 2 статьи 61.2 Закона о банкротстве сделок, совершенных после этих публикаций, надлежит исходить из следующего: если не доказано иное, любое лицо должно было знать о том, что введена соответствующая процедура банкротства, а значит и о том, что должник имеет признаки неплатежеспособности.»).</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jc w:val="center"/>
      </w:pPr>
      <w:r>
        <w:rPr>
          <w:rFonts w:ascii="Times New Roman" w:hAnsi="Times New Roman"/>
          <w:b/>
          <w:i w:val="0"/>
          <w:sz w:val="24"/>
        </w:rPr>
        <w:t>III. Срок исковой давности</w:t>
      </w:r>
    </w:p>
    <w:p>
      <w:pPr>
        <w:spacing w:after="120" w:line="276" w:lineRule="auto"/>
        <w:ind w:firstLine="709"/>
        <w:jc w:val="both"/>
      </w:pPr>
      <w:r>
        <w:rPr>
          <w:rFonts w:ascii="Times New Roman" w:hAnsi="Times New Roman"/>
          <w:b w:val="0"/>
          <w:i w:val="0"/>
          <w:sz w:val="24"/>
        </w:rPr>
        <w:t>Для оспоримой сделки — один год со дня, когда Финансовый управляющий узнал о ней («[дата]») (пункт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для ничтожной — три года (пункт 1 статьи 181 ГК РФ). Срок не пропущен.</w:t>
      </w:r>
    </w:p>
    <w:p>
      <w:pPr>
        <w:spacing w:after="120" w:line="276" w:lineRule="auto"/>
        <w:jc w:val="center"/>
      </w:pPr>
      <w:r>
        <w:rPr>
          <w:rFonts w:ascii="Times New Roman" w:hAnsi="Times New Roman"/>
          <w:b/>
          <w:i w:val="0"/>
          <w:sz w:val="24"/>
        </w:rPr>
        <w:t>IV.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ind w:firstLine="709"/>
        <w:jc w:val="both"/>
      </w:pPr>
      <w:r>
        <w:rPr>
          <w:rFonts w:ascii="Times New Roman" w:hAnsi="Times New Roman"/>
          <w:b w:val="0"/>
          <w:i w:val="0"/>
          <w:sz w:val="24"/>
        </w:rPr>
        <w:t>[Уплаченная ответчиком цена подлежит учёту как восстановленное требование к Должнику в порядке статьи 100 Закона о банкротстве; при отсутствии оплаты встречных требований не возникает.]</w:t>
      </w:r>
    </w:p>
    <w:p>
      <w:pPr>
        <w:spacing w:after="120" w:line="276" w:lineRule="auto"/>
        <w:jc w:val="center"/>
      </w:pPr>
      <w:r>
        <w:rPr>
          <w:rFonts w:ascii="Times New Roman" w:hAnsi="Times New Roman"/>
          <w:b/>
          <w:i w:val="0"/>
          <w:sz w:val="24"/>
        </w:rPr>
        <w:t>V.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Должник уже продемонстрировал готовность распоряжаться имуществом в обход управляющего; ответчик может перепродать имущество. Испрашиваемая мера в виде запрета [Госавтоинспекции / Росреестру] совершать регистрационные действия в отношении имущества и запрета ответчику отчуждать его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173.1, 181 Гражданского кодекса Российской Федерации, статьями 2, 19, 61.1, 61.2, 61.6, 61.8, 213.9, 213.11, 213.25,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[регистрирующий орган] совершать регистрационные действия в отношении [имущество, идентификаторы]; запретить [Ф. И. О. ответчика] отчуждать и обременять его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купли-продажи / дарения / залога] от «[дата]», заключённый между [Ф. И. О. Должника] и [Ф. И. О. ответчика] без согласия финансового управляющего.</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возвратить [имущество] в конкурсную массу [Ф. И. О. Должника] [при невозможности возврата — взыскать [сумма] руб.]; указать, что определение является основанием для внесения записей в [ЕГРН / ГИБДД].</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договора; сведения ГИБДД / выписки ЕГРН о переходе права; сообщения ЕФРСБ и публикация в «Коммерсанте» о введении процедуры.</w:t>
      </w:r>
    </w:p>
    <w:p>
      <w:pPr>
        <w:spacing w:after="40" w:line="276" w:lineRule="auto"/>
        <w:jc w:val="left"/>
      </w:pPr>
      <w:r>
        <w:rPr>
          <w:rFonts w:ascii="Times New Roman" w:hAnsi="Times New Roman"/>
          <w:b w:val="0"/>
          <w:i w:val="0"/>
          <w:sz w:val="24"/>
        </w:rPr>
        <w:t>4. Доказательства отсутствия обращения Должника за согласием (переписка, уведомление Должника об ограничениях от «[дата]»).</w:t>
      </w:r>
    </w:p>
    <w:p>
      <w:pPr>
        <w:spacing w:after="40" w:line="276" w:lineRule="auto"/>
        <w:jc w:val="left"/>
      </w:pPr>
      <w:r>
        <w:rPr>
          <w:rFonts w:ascii="Times New Roman" w:hAnsi="Times New Roman"/>
          <w:b w:val="0"/>
          <w:i w:val="0"/>
          <w:sz w:val="24"/>
        </w:rPr>
        <w:t>5. Сведения о рыночной стоимости имущества; выписки по счетам Должника (оплата).</w:t>
      </w:r>
    </w:p>
    <w:p>
      <w:pPr>
        <w:spacing w:after="40" w:line="276" w:lineRule="auto"/>
        <w:jc w:val="left"/>
      </w:pPr>
      <w:r>
        <w:rPr>
          <w:rFonts w:ascii="Times New Roman" w:hAnsi="Times New Roman"/>
          <w:b w:val="0"/>
          <w:i w:val="0"/>
          <w:sz w:val="24"/>
        </w:rPr>
        <w:t>6. Доказательства заинтересованности ответчика [если имеется].</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Различайте процедуры: в реструктуризации долгов сделки без согласия управляющего оспоримы (п. 5 ст. 213.11, ст. 173.1 ГК РФ), в реализации имущества — ничтожны (абз. 3 п. 5 ст. 213.25). Оставьте в шаблоне нужный вариант.</w:t>
      </w:r>
    </w:p>
    <w:p>
      <w:pPr>
        <w:spacing w:after="40" w:line="276" w:lineRule="auto"/>
        <w:jc w:val="both"/>
      </w:pPr>
      <w:r>
        <w:rPr>
          <w:rFonts w:ascii="Times New Roman" w:hAnsi="Times New Roman"/>
          <w:b w:val="0"/>
          <w:i/>
          <w:sz w:val="24"/>
        </w:rPr>
        <w:t>— В реструктуризации согласие требуется для сделок свыше 50 000 руб., с недвижимостью, ценными бумагами, долями, транспортом, займами, залогом и поручительством — проверьте, попадает ли ваша сделка в перечень.</w:t>
      </w:r>
    </w:p>
    <w:p>
      <w:pPr>
        <w:spacing w:after="40" w:line="276" w:lineRule="auto"/>
        <w:jc w:val="both"/>
      </w:pPr>
      <w:r>
        <w:rPr>
          <w:rFonts w:ascii="Times New Roman" w:hAnsi="Times New Roman"/>
          <w:b w:val="0"/>
          <w:i/>
          <w:sz w:val="24"/>
        </w:rPr>
        <w:t>— Одновременно рассмотрите вопрос о неосвобождении должника от обязательств за недобросовестное поведение (п. 4 ст. 213.28) и сообщите о сделке суду.</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