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Третье лицо (дебитор): </w:t>
      </w:r>
      <w:r>
        <w:rPr>
          <w:rFonts w:ascii="Times New Roman" w:hAnsi="Times New Roman"/>
          <w:b w:val="0"/>
          <w:i w:val="0"/>
          <w:sz w:val="24"/>
        </w:rPr>
        <w:t>[наименование дебитора]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уступки права требования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Должнику принадлежало право требования к [наименование дебитора] (далее — Дебитор) об уплате [сумма] руб. по договору [поставки / подряда / аренды] от «[дата]» № [__] [подтверждено решением Арбитражного суда [__] от «[дата]» по делу № [__], вступившим в законную силу; актом сверки от «[дата]»]. По договору уступки права требования от «[дата]» № [__] (далее — Договор цессии) Должник (цедент) уступил это требование [наименование ответчика] (цессионарий) за [сумма] руб., то есть за [__] % номинала. [Срок оплаты уступленного права — [__] дней / оплата не произведена до настоящего времени.] Дебитор уведомлён о переходе права «[дата]» и «[дата]» перечислил цессионарию [сумма] руб. [вариант: исполнительный лист предъявлен цессионарием, взыскано [сумма] руб.].</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одного года до принятия заявления о признании Должника банкротом, и подпадает под период, установленный пунктом 1 статьи 61.2 Закона о банкротстве (а также трёхлетний период пункта 2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Неравноценность встречного исполнения</w:t>
      </w:r>
    </w:p>
    <w:p>
      <w:pPr>
        <w:spacing w:after="120" w:line="276" w:lineRule="auto"/>
        <w:ind w:firstLine="709"/>
        <w:jc w:val="both"/>
      </w:pPr>
      <w:r>
        <w:rPr>
          <w:rFonts w:ascii="Times New Roman" w:hAnsi="Times New Roman"/>
          <w:b w:val="0"/>
          <w:i w:val="0"/>
          <w:sz w:val="24"/>
        </w:rPr>
        <w:t>Пунктом 1 статьи 382 ГК РФ установлено: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Согласно пункту 1 статьи 384 ГК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Уступленное требование было реальным и ликвидным: долг подтверждён [судебным актом / актом сверки / подписанными документами], Дебитор — действующая организация с активами [сумма] руб. (бухгалтерская отчётность — приложение), [фактически погасил долг цессионарию в полном объёме в течение [__] месяцев после уступки]. Соразмерной платой за такое требование в обороте является цена, близкая к номиналу, с дисконтом, отражающим лишь стоимость денег во времени и расходы на взыскание ([__] %). Цена Договора цессии ([__] % номинала) отличается от неё в худшую для Должника сторону в [__] раз. [Кроме того, цена цессионарием так и не уплачена.]</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Уступка ликвидного подтверждённого требования за символическую цену [без фактической оплаты] является сделкой с неравноценным встречным исполнением и недействительна по пункту 1 статьи 61.2 Закона о банкротстве; недобросовестность цессионария при этом доказывать не требуется (пункт 9 Постановления № 63).</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Доказан и состав пункта 2 статьи 61.2 Закона о банкротстве: Должник в условиях неплатёжеспособности передал заинтересованному лицу актив стоимостью [сумма] руб., лишив кредиторов возможности получить удовлетворение за счёт поступлений от Дебитора.</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Применительно к уступке возврат в конкурсную массу означает восстановление права требования Должника к Дебитору в размере [сумма] руб. Поскольку Дебитор [уже исполнил обязательство цессионарию в размере [сумма] руб.], в этой части возврат в натуре невозможен и с ответчика подлежит взысканию полученное от Дебитора — [сумма] руб. (пункт 1 статьи 61.6 Закона о банкротстве).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Уплаченная цессионарием цена ([сумма] руб.) подлежит учёту в составе восстановленного требования к Должнику в порядке статьи 100 Закона о банкротстве [если оплата не производилась — встречное требование у ответчика не возникает].</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цессионарий может получить исполнение от Дебитора или переуступить требование третьему лицу, после чего возврат права в натуре станет невозможен, а взыскание денежных средств с ответчика, не имеющего активов, — неисполнимым. Испрашиваемая мера в виде запрета Дебитору производить исполнение в пользу ответчика по уступленному требованию и запрета ответчику уступать это требование далее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382, 384, 1102, 1107 Гражданского кодекса Российской Федерации, статьями 2, 19, 61.1, 61.2, 61.6, 61.8, 61.9, 129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[наименование Дебитора] исполнять обязательство по оплате [сумма] руб. по договору от «[дата]» № [__] в пользу [наименование ответчика]; запретить [наименование ответчика] уступать указанное право требования третьим лицам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уступки права требования от «[дата]» № [__], заключённый между [наименование Должника] и [наименование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восстановить право требования [наименование Должника] к [наименование Дебитора] об уплате [сумма] руб. по договору от «[дата]» № [__]; взыскать с [наименование ответчика] в конкурсную массу Должника денежные средства в размере [сумма] руб., полученные от Дебитора по уступленному требованию, [и проценты за пользование чужими денежными средствами с «[дата]» по день фактической уплаты].</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Договора цессии, уведомления Дебитора, акта приёма-передачи документов; документы об уступленном долге (договор, судебный акт, акт сверки, исполнительный лист).</w:t>
      </w:r>
    </w:p>
    <w:p>
      <w:pPr>
        <w:spacing w:after="40" w:line="276" w:lineRule="auto"/>
        <w:jc w:val="left"/>
      </w:pPr>
      <w:r>
        <w:rPr>
          <w:rFonts w:ascii="Times New Roman" w:hAnsi="Times New Roman"/>
          <w:b w:val="0"/>
          <w:i w:val="0"/>
          <w:sz w:val="24"/>
        </w:rPr>
        <w:t>4. Сведения об исполнении Дебитором обязательства цессионарию (платёжные поручения, ответ Дебитора, данные исполнительного производства).</w:t>
      </w:r>
    </w:p>
    <w:p>
      <w:pPr>
        <w:spacing w:after="40" w:line="276" w:lineRule="auto"/>
        <w:jc w:val="left"/>
      </w:pPr>
      <w:r>
        <w:rPr>
          <w:rFonts w:ascii="Times New Roman" w:hAnsi="Times New Roman"/>
          <w:b w:val="0"/>
          <w:i w:val="0"/>
          <w:sz w:val="24"/>
        </w:rPr>
        <w:t>5. Бухгалтерская отчётность Дебитора; выписки по счетам Должника (отсутствие оплаты цены уступки).</w:t>
      </w:r>
    </w:p>
    <w:p>
      <w:pPr>
        <w:spacing w:after="40" w:line="276" w:lineRule="auto"/>
        <w:jc w:val="left"/>
      </w:pPr>
      <w:r>
        <w:rPr>
          <w:rFonts w:ascii="Times New Roman" w:hAnsi="Times New Roman"/>
          <w:b w:val="0"/>
          <w:i w:val="0"/>
          <w:sz w:val="24"/>
        </w:rPr>
        <w:t>6. Доказательства заинтересованности ответчика (выписки из ЕГРЮЛ, сведения об участниках и руководителях).</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Дебитор ещё не исполнил обязательство, основное требование — восстановление права требования Должника; денежное требование к цессионарию заявляется лишь в сумме фактически полученного им исполнения.</w:t>
      </w:r>
    </w:p>
    <w:p>
      <w:pPr>
        <w:spacing w:after="40" w:line="276" w:lineRule="auto"/>
        <w:jc w:val="both"/>
      </w:pPr>
      <w:r>
        <w:rPr>
          <w:rFonts w:ascii="Times New Roman" w:hAnsi="Times New Roman"/>
          <w:b w:val="0"/>
          <w:i/>
          <w:sz w:val="24"/>
        </w:rPr>
        <w:t>— Дебитора привлекайте третьим лицом: судебный акт определит, кому он обязан платить. Направьте ему копию заявления.</w:t>
      </w:r>
    </w:p>
    <w:p>
      <w:pPr>
        <w:spacing w:after="40" w:line="276" w:lineRule="auto"/>
        <w:jc w:val="both"/>
      </w:pPr>
      <w:r>
        <w:rPr>
          <w:rFonts w:ascii="Times New Roman" w:hAnsi="Times New Roman"/>
          <w:b w:val="0"/>
          <w:i/>
          <w:sz w:val="24"/>
        </w:rPr>
        <w:t>— Ликвидность требования — ключевой факт: приложите доказательства платёжеспособности Дебитора (отчётность, отсутствие дела о банкротстве, фактические платежи цессионарию). При наличии признаков безнадёжности долга ответчик будет настаивать на равноценности цены.</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