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конкурсный управляющий должника</w:t>
      </w:r>
      <w:r>
        <w:rPr>
          <w:rFonts w:ascii="Times New Roman" w:hAnsi="Times New Roman"/>
          <w:b w:val="0"/>
          <w:i w:val="0"/>
          <w:sz w:val="24"/>
        </w:rPr>
        <w:br/>
        <w:t>[Ф. И. О. конкурсного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[полное наименование должника]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25 000 руб. — за требование о признании сделки недействительной (подп. 2 п. 1 ст. 333.21 НК РФ: 50 000 руб. для организаций, с учётом подп. 9 п. 1 той же статьи — 50 %) [+ 15 000 руб. за ходатайство об обеспечительных мерах: подп. 17 п. 1 ст. 333.21 НК РФ с учётом подп. 9 п. 1]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недействительными сделок по выплате (передаче имущества в счёт) действительной стоимости доли вышедшему участнику и применении последствий недействительности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[полное наименование] (далее — Должник) признано несостоятельным (банкротом), открыто конкурсное производство, конкурсным управляющим утверждён [Ф. И. О.] (далее — Конкурсный управляющий). [Определением от «[дата]» в отношении Должника была введена процедура наблюдения.] Заявление о признании Должника банкротом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61.9 Федерального закона от 26.10.2002 № 127-ФЗ «О несостоятельности (банкротстве)» (далее — Закон о банкротстве) установлено: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Голоса кредитора, в отношении которого или в отношении аффилированных лиц которого совершена сделка, не учитываются при определении кворума и принятии решения собранием (комитетом) кредиторов по вопросу о подаче заявления об оспаривании этой сделки. Если заявление об оспаривании сделки во исполнение решения собрания (комитета) кредиторов не будет подано арбитражным управляющим в течение установленного данным решением срока, такое заявление может быть подано представителем собрания (комитета) кредиторов или иным лицом, уполномоченным решением собрания (комитета) кредиторов.» Абзацем пятым пункта 3 статьи 129 Закона о банкротстве конкурсному управляющему предоставлено право «подавать в арбитражный суд от имени должника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иски о взыскании убытков, причиненных действиями (бездействием) руководителя должника, лиц, входящих в совет директоров (наблюдательный совет), коллегиальный исполнительный орган или иной орган управления должника,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 предъявлять иски об истребовании имущества должника у третьих лиц, о расторжении договоров, заключенных должником, и совершать другие действия, предусмотренные федеральными законами и иными нормативными правовыми актами Российской Федерации и направленные на возврат имущества должника».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 Согласно пункту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pPr>
        <w:spacing w:after="120" w:line="276" w:lineRule="auto"/>
        <w:jc w:val="center"/>
      </w:pPr>
      <w:r>
        <w:rPr>
          <w:rFonts w:ascii="Times New Roman" w:hAnsi="Times New Roman"/>
          <w:b/>
          <w:i w:val="0"/>
          <w:sz w:val="24"/>
        </w:rPr>
        <w:t>I. Обстоятельства совершения сделок</w:t>
      </w:r>
    </w:p>
    <w:p>
      <w:pPr>
        <w:spacing w:after="120" w:line="276" w:lineRule="auto"/>
        <w:ind w:firstLine="709"/>
        <w:jc w:val="both"/>
      </w:pPr>
      <w:r>
        <w:rPr>
          <w:rFonts w:ascii="Times New Roman" w:hAnsi="Times New Roman"/>
          <w:b w:val="0"/>
          <w:i w:val="0"/>
          <w:sz w:val="24"/>
        </w:rPr>
        <w:t>[Ф. И. О. ответчика] являлся участником Должника с долей [__] %. «[дата]» ответчик подал заявление о выходе из общества; доля перешла к Должнику «[дата]» (запись ЕГРЮЛ ГРН [__]). Пунктом 6.1 статьи 23 Федерального закона от 08.02.1998 № 14-ФЗ «Об обществах с ограниченной ответственностью» (далее — Закон об ООО) установлено: «В случае выхода участника общества из общества в соответствии со статьей 26 настоящего Федерального закона его доля переходит к обществу. При этом общество обязано выплатить вышедшему из общества участнику общества действительную стоимость его доли в уставном капитале общества, определяемую на основании данных бухгалтерской отчетности общества за последний отчетный период, предшествующий дате перехода к обществу доли вышедшего из общества участника общества,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действительную стоимость оплаченной части доли. Общество обязано выплатить участнику общества действительную стоимость его доли или части доли в уставном капитале общества либо выдать ему в натуре имущество такой же стоимости в течение трех месяцев со дня возникновения соответствующей обязанности, если иной срок или порядок выплаты действительной стоимости доли или части доли не предусмотрен уставом общества. Положения, устанавливающие иной срок или порядок выплаты действительной стоимости доли или части доли, могут быть предусмотрены уставом общества при его учреждении,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голосов участников общества.» В период с «[дата]» по «[дата]» Должник выплатил ответчику в счёт действительной стоимости доли [сумма] руб. [и передал по акту от «[дата]» имущество — [__] стоимостью [сумма] руб.] (далее — Выплаты).</w:t>
      </w:r>
    </w:p>
    <w:p>
      <w:pPr>
        <w:spacing w:after="120" w:line="276" w:lineRule="auto"/>
        <w:ind w:firstLine="709"/>
        <w:jc w:val="both"/>
      </w:pPr>
      <w:r>
        <w:rPr>
          <w:rFonts w:ascii="Times New Roman" w:hAnsi="Times New Roman"/>
          <w:b w:val="0"/>
          <w:i w:val="0"/>
          <w:sz w:val="24"/>
        </w:rPr>
        <w:t>На даты Выплат Должник имел просроченные обязательства перед [кредиторы] на сумму [сумма] руб.; стоимость чистых активов по балансу на [отчётная дата] составляла [сумма] руб. [была отрицательной]. Абзацем четвёртым пункта 8 статьи 23 Закона об ООО установлено: «Общество не вправе выплачивать действительную стоимость доли или части доли в уставном капитале общества либо выдавать в натуре имущество такой же стоимости, если на момент этих выплаты или выдачи имущества в натуре оно отвечает признакам несостоятельности (банкротства) в соответствии с федеральным законом о несостоятельности (банкротстве) либо в результате этих выплаты или выдачи имущества в натуре указанные признаки появятся у общества.»</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то есть в течение трёх лет до принятия заявления о признании Должника банкротом, и подпадает под период, установленный пунктом 2 статьи 61.2 Закона о банкротстве.</w:t>
      </w:r>
    </w:p>
    <w:p>
      <w:pPr>
        <w:spacing w:after="120" w:line="276" w:lineRule="auto"/>
        <w:jc w:val="center"/>
      </w:pPr>
      <w:r>
        <w:rPr>
          <w:rFonts w:ascii="Times New Roman" w:hAnsi="Times New Roman"/>
          <w:b/>
          <w:i w:val="0"/>
          <w:sz w:val="24"/>
        </w:rPr>
        <w:t>II. Неисполненные обязательства Должника на дату сделок</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 [сумма] руб. (решение Арбитражного суда [__] от «[дата]» по делу № [__], требование включено в реестр); перед [кредитор 2] — [сумма] руб.; перед уполномоченным органом — [сумма] руб. (требование от «[дата]» № [__]). По данным бухгалтерского баланса на [отчётная дата] обязательства Должника ([сумма] руб.) превышали стоимость активов ([сумма] руб.); картотека неисполненных платёжных документов по счёту ведётся с «[дата]». Следовательно, Должник отвечал признакам неплатёжеспособности и недостаточности имущества (статья 2 Закона о банкротстве).</w:t>
      </w:r>
    </w:p>
    <w:p>
      <w:pPr>
        <w:spacing w:after="120" w:line="276" w:lineRule="auto"/>
        <w:jc w:val="center"/>
      </w:pPr>
      <w:r>
        <w:rPr>
          <w:rFonts w:ascii="Times New Roman" w:hAnsi="Times New Roman"/>
          <w:b/>
          <w:i w:val="0"/>
          <w:sz w:val="24"/>
        </w:rPr>
        <w:t>III. Вред кредиторам</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Выплата действительной стоимости доли — распределение имущества общества в пользу его участника, то есть удовлетворение корпоративного требования, которое по своей природе не может конкурировать с требованиями внешних кредиторов: участники получают имущество общества лишь после расчётов со всеми кредиторами (пункт 1 статьи 148 Закона о банкротстве; абзац восьмой статьи 2 Закона о банкротстве исключает участников из числа конкурсных кредиторов по требованиям из участия). Выплаты уменьшили конкурсную массу на [сумма] руб. при неисполненных требованиях кредиторов на [сумма] руб.</w:t>
      </w:r>
    </w:p>
    <w:p>
      <w:pPr>
        <w:spacing w:after="120" w:line="276" w:lineRule="auto"/>
        <w:jc w:val="center"/>
      </w:pPr>
      <w:r>
        <w:rPr>
          <w:rFonts w:ascii="Times New Roman" w:hAnsi="Times New Roman"/>
          <w:b/>
          <w:i w:val="0"/>
          <w:sz w:val="24"/>
        </w:rPr>
        <w:t>IV. Заинтересованность ответчика</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Пунктами 1 и 2 статьи 19 Закона о банкротстве установлено: «В целях настоящего Федерального закона заинтересованными лицами по отношению к должнику признаются: лицо, которое в соответствии с Федеральным законом от 26 июля 2006 года N 135-ФЗ "О защите конкуренции" входит в одну группу лиц с должником; лицо, которое является аффилированным лицом должника. 2. Заинтересованными лицами по отношению к должнику - юридическому лицу признаются также: руководитель должника, а также лица, входящие в совет директоров (наблюдательный совет), коллегиальный исполнительный орган или иной орган управления должника, главный бухгалтер (бухгалтер) должника, в том числе указанные лица, освобожденные от своих обязанностей в течение года до момента возбуждения производства по делу о банкротстве или до даты назначения временной администрации финансовой организации (в зависимости от того, какая дата наступила ранее), либо лицо, имеющее или имевшее в течение указанного периода возможность определять действия должника; лица, находящиеся с физическими лицами, указанными в абзаце втором настоящего пункта, в отношениях, определенных пунктом 3 настоящей статьи». Ответчик [входит в одну группу лиц с Должником / является участником (руководителем) Должника / контролируется тем же лицом — [Ф. И. О.] / является супругом (родственником) руководителя Должника], что подтверждается выписками из ЕГРЮЛ, [списком участников, сведениями ЗАГС]. Осведомлённость заинтересованного лица о цели причинения вреда кредиторам презюмируется (абзац первый пункта 2 статьи 61.2 Закона о банкротстве, пункт 7 Постановления № 63).</w:t>
      </w:r>
    </w:p>
    <w:p>
      <w:pPr>
        <w:spacing w:after="120" w:line="276" w:lineRule="auto"/>
        <w:ind w:firstLine="709"/>
        <w:jc w:val="both"/>
      </w:pPr>
      <w:r>
        <w:rPr>
          <w:rFonts w:ascii="Times New Roman" w:hAnsi="Times New Roman"/>
          <w:b w:val="0"/>
          <w:i w:val="0"/>
          <w:sz w:val="24"/>
        </w:rPr>
        <w:t>Ответчик как участник Должника [с долей более 20 % / руководитель] знал о финансовом состоянии общества и о запрете выплаты при признаках несостоятельности.</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Специальная презумпция.</w:t>
      </w:r>
      <w:r>
        <w:rPr>
          <w:rFonts w:ascii="Times New Roman" w:hAnsi="Times New Roman"/>
          <w:b w:val="0"/>
          <w:i w:val="0"/>
          <w:sz w:val="24"/>
        </w:rPr>
        <w:t xml:space="preserve"> Абзац второй пункта 2 статьи 61.2 Закона о банкротстве прямо называет сделку, направленную на выплату (выдел) доли в имуществе должника учредителю (участнику) в связи с выходом из состава участников, в числе сделок, при которых цель причинения вреда имущественным правам кредиторов предполагается, если должник на момент сделки отвечал или в результате её совершения стал отвечать признаку неплатёжеспособности или недостаточности имущества.</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Состав пункта 2 статьи 61.2 Закона о банкротстве доказан: Выплаты совершены в трёхлетний период при неплатёжеспособности; направлены на выплату доли вышедшему участнику (специальная презумпция цели вреда) и совершены в пользу заинтересованного лица; вред — уменьшение конкурсной массы; осведомлённость ответчика презюмируется.</w:t>
      </w:r>
    </w:p>
    <w:p>
      <w:pPr>
        <w:spacing w:after="120" w:line="276" w:lineRule="auto"/>
        <w:ind w:firstLine="709"/>
        <w:jc w:val="both"/>
      </w:pPr>
      <w:r>
        <w:rPr>
          <w:rFonts w:ascii="Times New Roman" w:hAnsi="Times New Roman"/>
          <w:b w:val="0"/>
          <w:i w:val="0"/>
          <w:sz w:val="24"/>
        </w:rPr>
        <w:t>Пунктом 3 статьи 61.1 Закона о банкротстве установлено: «Правила настоящей главы могут применяться к оспариванию действий, направленных на исполнение обязательств и обязанностей, возникающих в соответствии с гражданским, трудовым, семейным законодательством, законодательством о налогах и сборах, таможенным законодательством Таможенного союза и (или) законодательством Российской Федерации о таможенном деле, процессуальным законодательством Российской Федерации и другими отраслями законодательства Российской Федерации, в том числе к оспариванию соглашений или приказов об увеличении размера заработной платы, о выплате премий или об осуществлении иных выплат в соответствии с трудовым законодательством Российской Федерации и к оспариванию самих таких выплат. К действиям, совершенным во исполнение судебных актов или правовых актов иных органов государственной власти, применяются правила, предусмотренные настоящей главой.» Выплаты являются исполнением обязательства из корпоративного участия и оспариваются как самостоятельные сделки.</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ind w:firstLine="709"/>
        <w:jc w:val="both"/>
      </w:pPr>
      <w:r>
        <w:rPr>
          <w:rFonts w:ascii="Times New Roman" w:hAnsi="Times New Roman"/>
          <w:b w:val="0"/>
          <w:i w:val="0"/>
          <w:sz w:val="24"/>
        </w:rPr>
        <w:t>Выплата доли вопреки прямому запрету абзаца четвёртого пункта 8 статьи 23 Закона об ООО — злоупотребление правом; Выплаты ничтожны также по статьям 10 и 168 ГК РФ.</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В силу пункта 1 статьи 61.9 Закона о банкротстве срок исковой давности исчисляется с момента, когда арбитражный управляющий узнал или должен был узнать о наличии оснований для оспаривания сделки. Конкурсный управляющий утверждён «[дата]»; документация Должника получена от бывшего руководителя «[дата]» [вариант: не передана, сведения о сделке получены из [источник] «[дата]»], поэтому годичный срок на дату подачи заявления не истёк.</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С ответчика подлежит взысканию в конкурсную массу [сумма] руб. [переданное имущество подлежит возврату в натуре]. Требование ответчика о выплате действительной стоимости доли после возврата полученного не включается в реестр требований кредиторов как требование из участия (абзац восьмой статьи 2, пункт 1 статьи 148 Закона о банкротстве) и подлежит удовлетворению лишь из имущества, оставшегося после расчётов с кредиторами.</w:t>
      </w:r>
    </w:p>
    <w:p>
      <w:pPr>
        <w:spacing w:after="120" w:line="276" w:lineRule="auto"/>
        <w:ind w:firstLine="709"/>
        <w:jc w:val="both"/>
      </w:pPr>
      <w:r>
        <w:rPr>
          <w:rFonts w:ascii="Times New Roman" w:hAnsi="Times New Roman"/>
          <w:b w:val="0"/>
          <w:i w:val="0"/>
          <w:sz w:val="24"/>
        </w:rPr>
        <w:t>Пунктом 2 статьи 1107 ГК РФ установлено: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w:t>
      </w:r>
    </w:p>
    <w:p>
      <w:pPr>
        <w:spacing w:after="120" w:line="276" w:lineRule="auto"/>
        <w:jc w:val="center"/>
      </w:pPr>
      <w:r>
        <w:rPr>
          <w:rFonts w:ascii="Times New Roman" w:hAnsi="Times New Roman"/>
          <w:b/>
          <w:i w:val="0"/>
          <w:sz w:val="24"/>
        </w:rPr>
        <w:t>VIII.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ответчик — бывший участник, осведомлённый о споре и способный распорядиться полученными средствами. Испрашиваемая мера в виде наложения ареста на денежные средства и имущество ответчика в пределах [сумма] руб.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IX.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организаций — 50 000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25 000 руб. За ходатайство об обеспечительных мерах пошлина составляет 15 000 руб. (подп. 17 п. 1 ст. 333.21 НК РФ — 30 000 руб. — с учётом подп. 9 п. 1 той же статьи).</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395, 1102, 1107 Гражданского кодекса Российской Федерации, статьями 2, 19, 61.1, 61.2, 61.6, 61.8, 61.9, 129, 148 Федерального закона «О несостоятельности (банкротстве)», статьями 65, 90, 91, 92, 125, 126, 223 Арбитражного процессуального кодекса Российской Федерации, статьями 14, 23, 26 Федерального закона «Об обществах с ограниченной ответственностью», конкурсный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наложить арест на денежные средства и иное имущество [Ф. И. О. ответчика] в пределах [сумма] руб.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недействительными сделки по выплате [наименование Должника] [Ф. И. О. ответчика] действительной стоимости доли: платёжные поручения от «[дата]» № [__] на [__] руб., […] на общую сумму [сумма] руб. [и передачу имущества по акту от «[дата]»].</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сделок: взыскать с [Ф. И. О. ответчика] в конкурсную массу [наименование Должника] [сумма] руб. и проценты по статье 395 ГК РФ с дат выплат по день возврата [обязать возвратить имущество [__]].</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Копия заявления о выходе, лист записи ЕГРЮЛ о переходе доли; расчёт действительной стоимости доли; платёжные поручения, акты передачи имущества.</w:t>
      </w:r>
    </w:p>
    <w:p>
      <w:pPr>
        <w:spacing w:after="40" w:line="276" w:lineRule="auto"/>
        <w:jc w:val="left"/>
      </w:pPr>
      <w:r>
        <w:rPr>
          <w:rFonts w:ascii="Times New Roman" w:hAnsi="Times New Roman"/>
          <w:b w:val="0"/>
          <w:i w:val="0"/>
          <w:sz w:val="24"/>
        </w:rPr>
        <w:t>4. Бухгалтерская отчётность Должника (баланс на дату выхода и выплат, расчёт чистых активов).</w:t>
      </w:r>
    </w:p>
    <w:p>
      <w:pPr>
        <w:spacing w:after="40" w:line="276" w:lineRule="auto"/>
        <w:jc w:val="left"/>
      </w:pPr>
      <w:r>
        <w:rPr>
          <w:rFonts w:ascii="Times New Roman" w:hAnsi="Times New Roman"/>
          <w:b w:val="0"/>
          <w:i w:val="0"/>
          <w:sz w:val="24"/>
        </w:rPr>
        <w:t>5. Доказательства наличия иных кредиторов на даты выплат; выписка из ЕГРЮЛ (участие и полномочия ответчика).</w:t>
      </w:r>
    </w:p>
    <w:p>
      <w:pPr>
        <w:spacing w:after="40" w:line="276" w:lineRule="auto"/>
        <w:jc w:val="left"/>
      </w:pPr>
      <w:r>
        <w:rPr>
          <w:rFonts w:ascii="Times New Roman" w:hAnsi="Times New Roman"/>
          <w:b w:val="0"/>
          <w:i w:val="0"/>
          <w:sz w:val="24"/>
        </w:rPr>
        <w:t>6.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7.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8.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9.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10.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11.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 [и иным лицам, участвующим в деле].</w:t>
      </w:r>
    </w:p>
    <w:p>
      <w:pPr>
        <w:spacing w:after="40" w:line="276" w:lineRule="auto"/>
        <w:jc w:val="left"/>
      </w:pPr>
      <w:r>
        <w:rPr>
          <w:rFonts w:ascii="Times New Roman" w:hAnsi="Times New Roman"/>
          <w:b w:val="0"/>
          <w:i w:val="0"/>
          <w:sz w:val="24"/>
        </w:rPr>
        <w:t>12.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Абз. 2 п. 2 ст. 61.2 даёт специальную презумпцию цели вреда для выплат вышедшему участнику — достаточно доказать неплатёжеспособность или недостаточность имущества на дату выплаты. Добавьте абз. 4 п. 8 ст. 23 Закона об ООО (запрет выплаты при признаках банкротства).</w:t>
      </w:r>
    </w:p>
    <w:p>
      <w:pPr>
        <w:spacing w:after="40" w:line="276" w:lineRule="auto"/>
        <w:jc w:val="both"/>
      </w:pPr>
      <w:r>
        <w:rPr>
          <w:rFonts w:ascii="Times New Roman" w:hAnsi="Times New Roman"/>
          <w:b w:val="0"/>
          <w:i/>
          <w:sz w:val="24"/>
        </w:rPr>
        <w:t>— Требование участника о действительной стоимости доли — корпоративное, в реестр не включается (абз. 8 ст. 2 Закона о банкротстве) — укажите это, чтобы исключить «восстановление» требования в третью очередь.</w:t>
      </w:r>
    </w:p>
    <w:p>
      <w:pPr>
        <w:spacing w:after="40" w:line="276" w:lineRule="auto"/>
        <w:jc w:val="both"/>
      </w:pPr>
      <w:r>
        <w:rPr>
          <w:rFonts w:ascii="Times New Roman" w:hAnsi="Times New Roman"/>
          <w:b w:val="0"/>
          <w:i/>
          <w:sz w:val="24"/>
        </w:rPr>
        <w:t>— Если доля выплачена имуществом (недвижимость, транспорт), просите возврат в натуре и заявляйте обеспечительные меры в виде запрета регистрационных действий.</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