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конкурсный управляющий должника</w:t>
      </w:r>
      <w:r>
        <w:rPr>
          <w:rFonts w:ascii="Times New Roman" w:hAnsi="Times New Roman"/>
          <w:b w:val="0"/>
          <w:i w:val="0"/>
          <w:sz w:val="24"/>
        </w:rPr>
        <w:br/>
        <w:t>[Ф. И. О. конкурсного управляющего]</w:t>
      </w:r>
      <w:r>
        <w:rPr>
          <w:rFonts w:ascii="Times New Roman" w:hAnsi="Times New Roman"/>
          <w:b w:val="0"/>
          <w:i w:val="0"/>
          <w:sz w:val="24"/>
        </w:rPr>
        <w:br/>
        <w:t>ИНН [__________], СНИЛС [__________], номер в сводном реестре арбитражных управляющих [_____]</w:t>
      </w:r>
      <w:r>
        <w:rPr>
          <w:rFonts w:ascii="Times New Roman" w:hAnsi="Times New Roman"/>
          <w:b w:val="0"/>
          <w:i w:val="0"/>
          <w:sz w:val="24"/>
        </w:rPr>
        <w:br/>
        <w:t>член [наименование СРО арбитражных управляющих] (ОГРН [__________], ИНН [__________], адрес: [__________])</w:t>
      </w:r>
      <w:r>
        <w:rPr>
          <w:rFonts w:ascii="Times New Roman" w:hAnsi="Times New Roman"/>
          <w:b w:val="0"/>
          <w:i w:val="0"/>
          <w:sz w:val="24"/>
        </w:rPr>
        <w:br/>
        <w:t>адрес для корреспонденции: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ответчика]</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p>
    <w:p>
      <w:pPr>
        <w:spacing w:after="160" w:line="276" w:lineRule="auto"/>
        <w:jc w:val="right"/>
      </w:pPr>
      <w:r>
        <w:rPr>
          <w:rFonts w:ascii="Times New Roman" w:hAnsi="Times New Roman"/>
          <w:b/>
          <w:i w:val="0"/>
          <w:sz w:val="24"/>
        </w:rPr>
        <w:t xml:space="preserve">Должник: </w:t>
      </w:r>
      <w:r>
        <w:rPr>
          <w:rFonts w:ascii="Times New Roman" w:hAnsi="Times New Roman"/>
          <w:b w:val="0"/>
          <w:i w:val="0"/>
          <w:sz w:val="24"/>
        </w:rPr>
        <w:t>[полное наименование должника]</w:t>
      </w:r>
      <w:r>
        <w:rPr>
          <w:rFonts w:ascii="Times New Roman" w:hAnsi="Times New Roman"/>
          <w:b w:val="0"/>
          <w:i w:val="0"/>
          <w:sz w:val="24"/>
        </w:rPr>
        <w:br/>
        <w:t>ОГРН [__________], ИНН [__________]</w:t>
      </w:r>
      <w:r>
        <w:rPr>
          <w:rFonts w:ascii="Times New Roman" w:hAnsi="Times New Roman"/>
          <w:b w:val="0"/>
          <w:i w:val="0"/>
          <w:sz w:val="24"/>
        </w:rPr>
        <w:br/>
        <w:t>адрес: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25 000 руб. — за требование о признании сделки недействительной (подп. 2 п. 1 ст. 333.21 НК РФ: 50 000 руб. для организаций, с учётом подп. 9 п. 1 той же статьи — 50 %) [+ 15 000 руб. за ходатайство об обеспечительных мерах: подп. 17 п. 1 ст. 333.21 НК РФ с учётом подп. 9 п. 1] [заявлено ходатайство об отсрочке уплаты]</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недействительными решения о распределении прибыли и сделок по выплате дивидендов и применении последствий недействительности (с ходатайством об обеспечительных мерах)</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[полное наименование] (далее — Должник) признано несостоятельным (банкротом), открыто конкурсное производство, конкурсным управляющим утверждён [Ф. И. О.] (далее — Конкурсный управляющий). [Определением от «[дата]» в отношении Должника была введена процедура наблюдения.] Заявление о признании Должника банкротом принято к производству определением суда от «[дата]» (далее — дата принятия заявления о банкротстве). В реестр требований кредиторов включены требования на общую сумму [сумма] руб.</w:t>
      </w:r>
    </w:p>
    <w:p>
      <w:pPr>
        <w:spacing w:after="120" w:line="276" w:lineRule="auto"/>
        <w:ind w:firstLine="709"/>
        <w:jc w:val="both"/>
      </w:pPr>
      <w:r>
        <w:rPr>
          <w:rFonts w:ascii="Times New Roman" w:hAnsi="Times New Roman"/>
          <w:b/>
          <w:i w:val="0"/>
          <w:sz w:val="24"/>
        </w:rPr>
        <w:t>Право на подачу заявления и подсудность.</w:t>
      </w:r>
      <w:r>
        <w:rPr>
          <w:rFonts w:ascii="Times New Roman" w:hAnsi="Times New Roman"/>
          <w:b w:val="0"/>
          <w:i w:val="0"/>
          <w:sz w:val="24"/>
        </w:rPr>
        <w:t xml:space="preserve"> Пунктом 1 статьи 61.9 Федерального закона от 26.10.2002 № 127-ФЗ «О несостоятельности (банкротстве)» (далее — Закон о банкротстве) установлено: «Заявление об оспаривании сделки должника может быть подано в арбитражный суд внешним управляющим или конкурсным управляющим от имени должника по своей инициативе либо по решению собрания кредиторов или комитета кредиторов, при этом срок исковой давности исчисляется с момента, когда арбитражный управляющий узнал или должен был узнать о наличии оснований для оспаривания сделки, предусмотренных настоящим Федеральным законом. Голоса кредитора, в отношении которого или в отношении аффилированных лиц которого совершена сделка, не учитываются при определении кворума и принятии решения собранием (комитетом) кредиторов по вопросу о подаче заявления об оспаривании этой сделки. Если заявление об оспаривании сделки во исполнение решения собрания (комитета) кредиторов не будет подано арбитражным управляющим в течение установленного данным решением срока, такое заявление может быть подано представителем собрания (комитета) кредиторов или иным лицом, уполномоченным решением собрания (комитета) кредиторов.» Абзацем пятым пункта 3 статьи 129 Закона о банкротстве конкурсному управляющему предоставлено право «подавать в арбитражный суд от имени должника заявления о признании недействительными сделок и решений, а также о применении последствий недействительности ничтожных сделок, заключенных или исполненных должником, иски о взыскании убытков, причиненных действиями (бездействием) руководителя должника, лиц, входящих в совет директоров (наблюдательный совет), коллегиальный исполнительный орган или иной орган управления должника, собственника имущества должника, лицами, действовавшими от имени должника в соответствии с доверенностью, иными лицами, действовавшими в соответствии с учредительными документами должника, предъявлять иски об истребовании имущества должника у третьих лиц, о расторжении договоров, заключенных должником, и совершать другие действия, предусмотренные федеральными законами и иными нормативными правовыми актами Российской Федерации и направленные на возврат имущества должника». Пунктом 1 статьи 61.8 Закона о банкротстве установлено: «Заявление об оспаривании сделки должника подается в арбитражный суд, рассматривающий дело о банкротстве должника, и подлежит рассмотрению в деле о банкротстве должника.» Согласно пункту 1 статьи 61.1 Закона о банкротстве «Сделки, совершенные должником или другими лицами за счет должника, могут быть признаны недействительными в соответствии с Гражданским кодексом Российской Федерации, а также по основаниям и в порядке, которые указаны в настоящем Федеральном законе.»</w:t>
      </w:r>
    </w:p>
    <w:p>
      <w:pPr>
        <w:spacing w:after="120" w:line="276" w:lineRule="auto"/>
        <w:jc w:val="center"/>
      </w:pPr>
      <w:r>
        <w:rPr>
          <w:rFonts w:ascii="Times New Roman" w:hAnsi="Times New Roman"/>
          <w:b/>
          <w:i w:val="0"/>
          <w:sz w:val="24"/>
        </w:rPr>
        <w:t>I. Обстоятельства совершения сделок</w:t>
      </w:r>
    </w:p>
    <w:p>
      <w:pPr>
        <w:spacing w:after="120" w:line="276" w:lineRule="auto"/>
        <w:ind w:firstLine="709"/>
        <w:jc w:val="both"/>
      </w:pPr>
      <w:r>
        <w:rPr>
          <w:rFonts w:ascii="Times New Roman" w:hAnsi="Times New Roman"/>
          <w:b w:val="0"/>
          <w:i w:val="0"/>
          <w:sz w:val="24"/>
        </w:rPr>
        <w:t>[Ф. И. О. ответчика] является участником Должника с долей [__] % [и его генеральным директором]. Решением [единственного участника / общего собрания участников] от «[дата]» № [__] (далее — Решение) чистая прибыль Должника за [период] в размере [сумма] руб. распределена между участниками; ответчику причиталось [сумма] руб. В период с «[дата]» по «[дата]» Должник перечислил ответчику [сумма] руб. с назначением «выплата дивидендов (распределённой прибыли)» (платёжные поручения, выписка — приложения). Пунктом 1 статьи 28 Федерального закона от 08.02.1998 № 14-ФЗ «Об обществах с ограниченной ответственностью» (далее — Закон об ООО) установлено: «Общество вправе ежеквартально, раз в полгода или раз в год принимать решение о распределении своей чистой прибыли между участниками общества. Решение об определении части прибыли общества, распределяемой между участниками общества, принимается общим собранием участников общества.»</w:t>
      </w:r>
    </w:p>
    <w:p>
      <w:pPr>
        <w:spacing w:after="120" w:line="276" w:lineRule="auto"/>
        <w:ind w:firstLine="709"/>
        <w:jc w:val="both"/>
      </w:pPr>
      <w:r>
        <w:rPr>
          <w:rFonts w:ascii="Times New Roman" w:hAnsi="Times New Roman"/>
          <w:b w:val="0"/>
          <w:i w:val="0"/>
          <w:sz w:val="24"/>
        </w:rPr>
        <w:t>На дату Решения и выплат Должник имел просроченную задолженность перед [кредиторы] на сумму [сумма] руб., а по данным баланса за [период] [стоимость чистых активов была меньше уставного капитала / обязательства превышали активы]. Прибыль, отражённая в отчётности, являлась «бумажной»: она образована [переоценкой активов / неполученной дебиторской задолженностью аффилированных лиц], тогда как денежных средств для расчётов с кредиторами не имелось.</w:t>
      </w:r>
    </w:p>
    <w:p>
      <w:pPr>
        <w:spacing w:after="120" w:line="276" w:lineRule="auto"/>
        <w:ind w:firstLine="709"/>
        <w:jc w:val="both"/>
      </w:pPr>
      <w:r>
        <w:rPr>
          <w:rFonts w:ascii="Times New Roman" w:hAnsi="Times New Roman"/>
          <w:b/>
          <w:i w:val="0"/>
          <w:sz w:val="24"/>
        </w:rPr>
        <w:t>Период подозрительности.</w:t>
      </w:r>
      <w:r>
        <w:rPr>
          <w:rFonts w:ascii="Times New Roman" w:hAnsi="Times New Roman"/>
          <w:b w:val="0"/>
          <w:i w:val="0"/>
          <w:sz w:val="24"/>
        </w:rPr>
        <w:t xml:space="preserve"> Заявление о признании Должника банкротом принято к производству «[дата]». Оспариваемая сделка совершена «[дата]», то есть в течение трёх лет до принятия заявления о признании Должника банкротом, и подпадает под период, установленный пунктом 2 статьи 61.2 Закона о банкротстве.</w:t>
      </w:r>
    </w:p>
    <w:p>
      <w:pPr>
        <w:spacing w:after="120" w:line="276" w:lineRule="auto"/>
        <w:jc w:val="center"/>
      </w:pPr>
      <w:r>
        <w:rPr>
          <w:rFonts w:ascii="Times New Roman" w:hAnsi="Times New Roman"/>
          <w:b/>
          <w:i w:val="0"/>
          <w:sz w:val="24"/>
        </w:rPr>
        <w:t>II. Неисполненные обязательства Должника на дату сделок</w:t>
      </w:r>
    </w:p>
    <w:p>
      <w:pPr>
        <w:spacing w:after="120" w:line="276" w:lineRule="auto"/>
        <w:ind w:firstLine="709"/>
        <w:jc w:val="both"/>
      </w:pPr>
      <w:r>
        <w:rPr>
          <w:rFonts w:ascii="Times New Roman" w:hAnsi="Times New Roman"/>
          <w:b w:val="0"/>
          <w:i w:val="0"/>
          <w:sz w:val="24"/>
        </w:rPr>
        <w:t>На дату совершения сделки Должник имел неисполненные обязательства: перед [кредитор 1] — [сумма] руб. (решение Арбитражного суда [__] от «[дата]» по делу № [__], требование включено в реестр); перед [кредитор 2] — [сумма] руб.; перед уполномоченным органом — [сумма] руб. (требование от «[дата]» № [__]). По данным бухгалтерского баланса на [отчётная дата] обязательства Должника ([сумма] руб.) превышали стоимость активов ([сумма] руб.); картотека неисполненных платёжных документов по счёту ведётся с «[дата]». Следовательно, Должник отвечал признакам неплатёжеспособности и недостаточности имущества (статья 2 Закона о банкротстве).</w:t>
      </w:r>
    </w:p>
    <w:p>
      <w:pPr>
        <w:spacing w:after="120" w:line="276" w:lineRule="auto"/>
        <w:jc w:val="center"/>
      </w:pPr>
      <w:r>
        <w:rPr>
          <w:rFonts w:ascii="Times New Roman" w:hAnsi="Times New Roman"/>
          <w:b/>
          <w:i w:val="0"/>
          <w:sz w:val="24"/>
        </w:rPr>
        <w:t>III. Запрет распределения прибыли и вред кредиторам</w:t>
      </w:r>
    </w:p>
    <w:p>
      <w:pPr>
        <w:spacing w:after="120" w:line="276" w:lineRule="auto"/>
        <w:ind w:firstLine="709"/>
        <w:jc w:val="both"/>
      </w:pPr>
      <w:r>
        <w:rPr>
          <w:rFonts w:ascii="Times New Roman" w:hAnsi="Times New Roman"/>
          <w:b w:val="0"/>
          <w:i w:val="0"/>
          <w:sz w:val="24"/>
        </w:rPr>
        <w:t>Статьёй 29 Закона об ООО установлено: «Общество не вправе принимать решение о распределении своей прибыли между участниками общества: до полной оплаты всего уставного капитала общества; до выплаты действительной стоимости доли или части доли участника общества в случаях, предусмотренных настоящим Федеральным законом; если на момент принятия такого решения общество отвечает признакам несостоятельности (банкротства) в соответствии с федеральным законом о несостоятельности (банкротстве) или если указанные признаки появятся у общества в результате принятия такого решения; если на момент принятия такого решения стоимость чистых активов общества меньше его уставного капитала и резервного фонда или станет меньше их размера в результате принятия такого решения». Согласно пункту 2 той же статьи «Общество не вправе выплачивать участникам общества прибыль, решение о распределении которой между участниками общества принято: если на момент выплаты общество отвечает признакам несостоятельности (банкротства) в соответствии с федеральным законом о несостоятельности (банкротстве) или если указанные признаки появятся у общества в результате выплаты; если на момент выплаты стоимость чистых активов общества меньше его уставного капитала и резервного фонда или станет меньше их размера в результате выплаты». На дату Решения и выплат Должник [отвечал признакам несостоятельности / стоимость его чистых активов была меньше уставного капитала и резервного фонда], поэтому распределение и выплата прибыли были прямо запрещены законом.</w:t>
      </w:r>
    </w:p>
    <w:p>
      <w:pPr>
        <w:spacing w:after="120" w:line="276" w:lineRule="auto"/>
        <w:ind w:firstLine="709"/>
        <w:jc w:val="both"/>
      </w:pPr>
      <w:r>
        <w:rPr>
          <w:rFonts w:ascii="Times New Roman" w:hAnsi="Times New Roman"/>
          <w:b w:val="0"/>
          <w:i w:val="0"/>
          <w:sz w:val="24"/>
        </w:rPr>
        <w:t>Статьёй 2 Закона о банкротстве определено: «вред, причиненный имущественным правам кредиторов, - уменьшение стоимости или размера имущества должника и (или) увеличение размера имущественных требований к должнику, а также иные последствия совершенных должником сделок или юридически значимых действий либо бездействия, приводящие к полной или частичной утрате возможности кредиторов получить удовлетворение своих требований по обязательствам должника за счет его имущества; неплатежеспособность - прекращение исполнения должником части денежных обязательств или обязанностей по уплате обязательных платежей, вызванное недостаточностью денежных средств. При этом недостаточность денежных средств предполагается, если не доказано иное; недостаточность имущества - превышение размера денежных обязательств и обязанностей по уплате обязательных платежей должника над стоимостью имущества (активов) должника».</w:t>
      </w:r>
    </w:p>
    <w:p>
      <w:pPr>
        <w:spacing w:after="120" w:line="276" w:lineRule="auto"/>
        <w:ind w:firstLine="709"/>
        <w:jc w:val="both"/>
      </w:pPr>
      <w:r>
        <w:rPr>
          <w:rFonts w:ascii="Times New Roman" w:hAnsi="Times New Roman"/>
          <w:b w:val="0"/>
          <w:i w:val="0"/>
          <w:sz w:val="24"/>
        </w:rPr>
        <w:t>Выплата дивидендов — безвозмездное для общества изъятие имущества в пользу участников: встречного предоставления участник не производит. Вред кредиторам состоит в уменьшении имущества Должника на [сумма] руб., направленных не на расчёты с кредиторами, а участникам, которые по закону вправе получить имущество общества только после удовлетворения требований всех кредиторов (пункт 1 статьи 148 Закона о банкротстве).</w:t>
      </w:r>
    </w:p>
    <w:p>
      <w:pPr>
        <w:spacing w:after="120" w:line="276" w:lineRule="auto"/>
        <w:jc w:val="center"/>
      </w:pPr>
      <w:r>
        <w:rPr>
          <w:rFonts w:ascii="Times New Roman" w:hAnsi="Times New Roman"/>
          <w:b/>
          <w:i w:val="0"/>
          <w:sz w:val="24"/>
        </w:rPr>
        <w:t>IV. Заинтересованность ответчика</w:t>
      </w:r>
    </w:p>
    <w:p>
      <w:pPr>
        <w:spacing w:after="120" w:line="276" w:lineRule="auto"/>
        <w:ind w:firstLine="709"/>
        <w:jc w:val="both"/>
      </w:pPr>
      <w:r>
        <w:rPr>
          <w:rFonts w:ascii="Times New Roman" w:hAnsi="Times New Roman"/>
          <w:b/>
          <w:i w:val="0"/>
          <w:sz w:val="24"/>
        </w:rPr>
        <w:t>Заинтересованность ответчика.</w:t>
      </w:r>
      <w:r>
        <w:rPr>
          <w:rFonts w:ascii="Times New Roman" w:hAnsi="Times New Roman"/>
          <w:b w:val="0"/>
          <w:i w:val="0"/>
          <w:sz w:val="24"/>
        </w:rPr>
        <w:t xml:space="preserve"> Пунктами 1 и 2 статьи 19 Закона о банкротстве установлено: «В целях настоящего Федерального закона заинтересованными лицами по отношению к должнику признаются: лицо, которое в соответствии с Федеральным законом от 26 июля 2006 года N 135-ФЗ "О защите конкуренции" входит в одну группу лиц с должником; лицо, которое является аффилированным лицом должника. 2. Заинтересованными лицами по отношению к должнику - юридическому лицу признаются также: руководитель должника, а также лица, входящие в совет директоров (наблюдательный совет), коллегиальный исполнительный орган или иной орган управления должника, главный бухгалтер (бухгалтер) должника, в том числе указанные лица, освобожденные от своих обязанностей в течение года до момента возбуждения производства по делу о банкротстве или до даты назначения временной администрации финансовой организации (в зависимости от того, какая дата наступила ранее), либо лицо, имеющее или имевшее в течение указанного периода возможность определять действия должника; лица, находящиеся с физическими лицами, указанными в абзаце втором настоящего пункта, в отношениях, определенных пунктом 3 настоящей статьи». Ответчик [входит в одну группу лиц с Должником / является участником (руководителем) Должника / контролируется тем же лицом — [Ф. И. О.] / является супругом (родственником) руководителя Должника], что подтверждается выписками из ЕГРЮЛ, [списком участников, сведениями ЗАГС]. Осведомлённость заинтересованного лица о цели причинения вреда кредиторам презюмируется (абзац первый пункта 2 статьи 61.2 Закона о банкротстве, пункт 7 Постановления № 63).</w:t>
      </w:r>
    </w:p>
    <w:p>
      <w:pPr>
        <w:spacing w:after="120" w:line="276" w:lineRule="auto"/>
        <w:jc w:val="center"/>
      </w:pPr>
      <w:r>
        <w:rPr>
          <w:rFonts w:ascii="Times New Roman" w:hAnsi="Times New Roman"/>
          <w:b/>
          <w:i w:val="0"/>
          <w:sz w:val="24"/>
        </w:rPr>
        <w:t>V. Правовое обоснование</w:t>
      </w:r>
    </w:p>
    <w:p>
      <w:pPr>
        <w:spacing w:after="120" w:line="276" w:lineRule="auto"/>
        <w:ind w:firstLine="709"/>
        <w:jc w:val="both"/>
      </w:pPr>
      <w:r>
        <w:rPr>
          <w:rFonts w:ascii="Times New Roman" w:hAnsi="Times New Roman"/>
          <w:b/>
          <w:i w:val="0"/>
          <w:sz w:val="24"/>
        </w:rPr>
        <w:t>Оспаривание решения и выплат.</w:t>
      </w:r>
      <w:r>
        <w:rPr>
          <w:rFonts w:ascii="Times New Roman" w:hAnsi="Times New Roman"/>
          <w:b w:val="0"/>
          <w:i w:val="0"/>
          <w:sz w:val="24"/>
        </w:rPr>
        <w:t xml:space="preserve"> Решение о распределении прибыли и платежи во его исполнение — действия, направленные на установление и исполнение обязательства перед участником, и оспариваются по правилам главы III.1 Закона о банкротстве (пункт 3 статьи 61.1: «Правила настоящей главы могут применяться к оспариванию действий, направленных на исполнение обязательств и обязанностей, возникающих в соответствии с гражданским, трудовым, семейным законодательством, законодательством о налогах и сборах, таможенным законодательством Таможенного союза и (или) законодательством Российской Федерации о таможенном деле, процессуальным законодательством Российской Федерации и другими отраслями законодательства Российской Федерации, в том числе к оспариванию соглашений или приказов об увеличении размера заработной платы, о выплате премий или об осуществлении иных выплат в соответствии с трудовым законодательством Российской Федерации и к оспариванию самих таких выплат. К действиям, совершенным во исполнение судебных актов или правовых актов иных органов государственной власти, применяются правила, предусмотренные настоящей главой.»). Абзац пятый пункта 3 статьи 129 Закона о банкротстве наделяет конкурсного управляющего правом оспаривать не только сделки, но и решения должника.</w:t>
      </w:r>
    </w:p>
    <w:p>
      <w:pPr>
        <w:spacing w:after="120" w:line="276" w:lineRule="auto"/>
        <w:ind w:firstLine="709"/>
        <w:jc w:val="both"/>
      </w:pPr>
      <w:r>
        <w:rPr>
          <w:rFonts w:ascii="Times New Roman" w:hAnsi="Times New Roman"/>
          <w:b/>
          <w:i w:val="0"/>
          <w:sz w:val="24"/>
        </w:rPr>
        <w:t>Основание — пункт 2 статьи 61.2 Закона о банкротстве.</w:t>
      </w:r>
      <w:r>
        <w:rPr>
          <w:rFonts w:ascii="Times New Roman" w:hAnsi="Times New Roman"/>
          <w:b w:val="0"/>
          <w:i w:val="0"/>
          <w:sz w:val="24"/>
        </w:rPr>
        <w:t xml:space="preserve"> Пунктом 2 статьи 61.2 Закона о банкротстве установлено: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другая сторона знала об этом,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Цель причинения вреда имущественным правам кредиторов предполагается, если на момент совершения сделки должник отвечал или в результате совершения сделки стал отвечать признаку неплатежеспособности или недостаточности имущества и сделка была совершена безвозмездно или в отношении заинтересованного лица, либо направлена на выплату (выдел) доли (пая) в имуществе должника учредителю (участнику) должника в связи с выходом из состава учредителей (участников) должника, либо совершена при наличии одного из следующих условий: стоимость переданного в результате совершения сделки или нескольких взаимосвязанных сделок имущества либо принятых обязательства и (или) обязанности составляет двадцать и более процентов балансовой стоимости активов должника, а для кредитной организации - десять и более процентов балансовой стоимости активов должника, определенной по данным бухгалтерской отчетности должника на последнюю отчетную дату перед совершением указанных сделки или сделок; должник изменил свое место жительства или место нахождения без уведомления кредиторов непосредственно перед совершением сделки или после ее совершения, либо скрыл свое имущество, либо уничтожил или исказил правоустанавливающие документы, документы бухгалтерской и (или) иной отчетности или учетные документы, ведение которых предусмотрено законодательством Российской Федерации, либо в результате ненадлежащего исполнения должником обязанностей по хранению и ведению бухгалтерской отчетности были уничтожены или искажены указанные документы; после совершения сделки по передаче имущества должник продолжал осуществлять пользование и (или) владение данным имуществом либо давать указания его собственнику об определении судьбы данного имущества.»</w:t>
      </w:r>
    </w:p>
    <w:p>
      <w:pPr>
        <w:spacing w:after="120" w:line="276" w:lineRule="auto"/>
        <w:ind w:firstLine="709"/>
        <w:jc w:val="both"/>
      </w:pPr>
      <w:r>
        <w:rPr>
          <w:rFonts w:ascii="Times New Roman" w:hAnsi="Times New Roman"/>
          <w:b w:val="0"/>
          <w:i w:val="0"/>
          <w:sz w:val="24"/>
        </w:rPr>
        <w:t>В пункте 5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(далее — Постановление № 63) разъяснено: «В силу этой нормы для признания сделки недействительной по данному основанию необходимо, чтобы оспаривающее сделку лицо доказало наличие совокупности всех следующих обстоятельств: а) сделка была совершена с целью причинить вред имущественным правам кредиторов; б) в результате совершения сделки был причинен вред имущественным правам кредиторов; в) другая сторона сделки знала или должна была знать об указанной цели должника к моменту совершения сделки (с учетом пункта 7 настоящего Постановления). В случае недоказанности хотя бы одного из этих обстоятельств суд отказывает в признании сделки недействительной по данному основанию.» Пунктом 6 Постановления № 63 разъяснено: «Согласно абзацам второму - пятому пункта 2 статьи 61.2 Закона о банкротстве цель причинения вреда имущественным правам кредиторов предполагается, если налицо одновременно два следующих условия: а) на момент совершения сделки должник отвечал признаку неплатежеспособности или недостаточности имущества; б) имеется хотя бы одно из других обстоятельств, предусмотренных абзацами вторым - пятым пункта 2 статьи 61.2 Закона о банкротстве. Установленные абзацами вторым - пятым пункта 2 статьи 61.2 Закона о банкротстве презумпции являются опровержимыми - они применяются, если иное не доказано другой стороной сделки.» Согласно пункту 7 Постановления № 63 «В силу абзаца первого пункта 2 статьи 61.2 Закона о банкротстве предполагается, что другая сторона сделки знала о совершении сделки с целью причинить вред имущественным правам кредиторов, если она признана заинтересованным лицом (статья 19 этого Закона)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Данные презумпции являются опровержимыми - они применяются, если иное не доказано другой стороной сделки. При решении вопроса о том, должна ли была другая сторона сделки знать об указанных обстоятельствах, во внимание принимается то, насколько она могла, действуя разумно и проявляя требующуюся от нее по условиям оборота осмотрительность, установить наличие этих обстоятельств.»</w:t>
      </w:r>
    </w:p>
    <w:p>
      <w:pPr>
        <w:spacing w:after="120" w:line="276" w:lineRule="auto"/>
        <w:ind w:firstLine="709"/>
        <w:jc w:val="both"/>
      </w:pPr>
      <w:r>
        <w:rPr>
          <w:rFonts w:ascii="Times New Roman" w:hAnsi="Times New Roman"/>
          <w:b w:val="0"/>
          <w:i w:val="0"/>
          <w:sz w:val="24"/>
        </w:rPr>
        <w:t>Все элементы состава пункта 2 статьи 61.2 Закона о банкротстве доказаны: выплаты совершены в трёхлетний период при неплатёжеспособности, безвозмездно и в пользу заинтересованного лица (две презумпции цели вреда), причинили вред кредиторам, а осведомлённость участника презюмируется и подтверждается тем, что он сам принимал Решение, располагая отчётностью Должника.</w:t>
      </w:r>
    </w:p>
    <w:p>
      <w:pPr>
        <w:spacing w:after="120" w:line="276" w:lineRule="auto"/>
        <w:ind w:firstLine="709"/>
        <w:jc w:val="both"/>
      </w:pPr>
      <w:r>
        <w:rPr>
          <w:rFonts w:ascii="Times New Roman" w:hAnsi="Times New Roman"/>
          <w:b/>
          <w:i w:val="0"/>
          <w:sz w:val="24"/>
        </w:rPr>
        <w:t>Злоупотребление правом (статьи 10, 168 ГК РФ).</w:t>
      </w:r>
      <w:r>
        <w:rPr>
          <w:rFonts w:ascii="Times New Roman" w:hAnsi="Times New Roman"/>
          <w:b w:val="0"/>
          <w:i w:val="0"/>
          <w:sz w:val="24"/>
        </w:rPr>
        <w:t xml:space="preserve"> Пунктом 1 статьи 10 Гражданского кодекса Российской Федерации (далее — ГК РФ) установлено: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Согласно пункту 5 той же статьи «Добросовестность участников гражданских правоотношений и разумность их действий предполагаются.» Пунктом 2 статьи 168 ГК РФ предусмотрено: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В абзаце четвёртом пункта 4 Постановления № 63 разъяснено: «В то же время наличие в Законе о банкротстве специальных оснований оспаривания сделок, предусмотренных статьями 61.2 и 61.3, само по себе не препятствует суду квалифицировать сделку, при совершении которой допущено злоупотребление правом, как ничтожную (статьи 10 и 168 ГК РФ), в том числе при рассмотрении требования, основанного на такой сделке.» Пунктом 10 постановления Пленума Высшего Арбитражного Суда Российской Федерации от 30.04.2009 № 32 «О некоторых вопросах, связанных с оспариванием сделок по основаниям, предусмотренным Федеральным законом «О несостоятельности (банкротстве)» (далее — Постановление № 32) разъяснено: «Исходя из недопустимости злоупотребления гражданскими правами (пункт 1 статьи 10 ГК РФ) и необходимости защиты при банкротстве прав и законных интересов кредиторов по требованию арбитражного управляющего или кредитора может быть признана недействительной совершенная до или после возбуждения дела о банкротстве сделка должника, направленная на нарушение прав и законных интересов кредиторов, в частности направленная на уменьшение конкурсной массы сделка по отчуждению по заведомо заниженной цене имущества должника третьим лицам. Исковая давность по такому требованию в силу пункта 1 статьи 181 ГК РФ составляет три года и исчисляется со дня, когда оспаривающее сделку лицо узнало или должно было узнать о наличии обстоятельств, являющихся основанием для признания сделки недействительной, но не ранее введения в отношении должника первой процедуры банкротства.» Пунктом 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(далее — Постановление № 25) разъяснено: «Если совершение сделки нарушает запрет, установленный пунктом 1 статьи 10 ГК РФ, в зависимости от обстоятельств дела такая сделка может быть признана судом недействительной (пункты 1 или 2 статьи 168 ГК РФ).» Согласно пункту 1 Постановления № 25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По общему правилу пункта 5 статьи 10 ГК РФ добросовестность участников гражданских правоотношений и разумность их действий предполагаются, пока не доказано иное.»</w:t>
      </w:r>
    </w:p>
    <w:p>
      <w:pPr>
        <w:spacing w:after="120" w:line="276" w:lineRule="auto"/>
        <w:ind w:firstLine="709"/>
        <w:jc w:val="both"/>
      </w:pPr>
      <w:r>
        <w:rPr>
          <w:rFonts w:ascii="Times New Roman" w:hAnsi="Times New Roman"/>
          <w:b w:val="0"/>
          <w:i w:val="0"/>
          <w:sz w:val="24"/>
        </w:rPr>
        <w:t>Распределение прибыли вопреки запрету статьи 29 Закона об ООО в условиях неплатёжеспособности — злоупотребление правом; Решение и выплаты ничтожны по статьям 10 и 168 ГК РФ.</w:t>
      </w:r>
    </w:p>
    <w:p>
      <w:pPr>
        <w:spacing w:after="120" w:line="276" w:lineRule="auto"/>
        <w:jc w:val="center"/>
      </w:pPr>
      <w:r>
        <w:rPr>
          <w:rFonts w:ascii="Times New Roman" w:hAnsi="Times New Roman"/>
          <w:b/>
          <w:i w:val="0"/>
          <w:sz w:val="24"/>
        </w:rPr>
        <w:t>VI. Срок исковой давности</w:t>
      </w:r>
    </w:p>
    <w:p>
      <w:pPr>
        <w:spacing w:after="120" w:line="276" w:lineRule="auto"/>
        <w:ind w:firstLine="709"/>
        <w:jc w:val="both"/>
      </w:pPr>
      <w:r>
        <w:rPr>
          <w:rFonts w:ascii="Times New Roman" w:hAnsi="Times New Roman"/>
          <w:b w:val="0"/>
          <w:i w:val="0"/>
          <w:sz w:val="24"/>
        </w:rPr>
        <w:t>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Пунктом 32 Постановления № 63 разъяснено: «Заявление об оспаривании сделки на основании статей 61.2 или 61.3 Закона о банкротстве может быть подано в течение годичного срока исковой давности (пункт 2 статьи 181 ГК РФ).» В силу пункта 1 статьи 61.9 Закона о банкротстве срок исковой давности исчисляется с момента, когда арбитражный управляющий узнал или должен был узнать о наличии оснований для оспаривания сделки. Конкурсный управляющий утверждён «[дата]»; документация Должника получена от бывшего руководителя «[дата]» [вариант: не передана, сведения о сделке получены из [источник] «[дата]»], поэтому годичный срок на дату подачи заявления не истёк.</w:t>
      </w:r>
    </w:p>
    <w:p>
      <w:pPr>
        <w:spacing w:after="120" w:line="276" w:lineRule="auto"/>
        <w:jc w:val="center"/>
      </w:pPr>
      <w:r>
        <w:rPr>
          <w:rFonts w:ascii="Times New Roman" w:hAnsi="Times New Roman"/>
          <w:b/>
          <w:i w:val="0"/>
          <w:sz w:val="24"/>
        </w:rPr>
        <w:t>VII. Последствия недействительности сделки</w:t>
      </w:r>
    </w:p>
    <w:p>
      <w:pPr>
        <w:spacing w:after="120" w:line="276" w:lineRule="auto"/>
        <w:ind w:firstLine="709"/>
        <w:jc w:val="both"/>
      </w:pPr>
      <w:r>
        <w:rPr>
          <w:rFonts w:ascii="Times New Roman" w:hAnsi="Times New Roman"/>
          <w:b w:val="0"/>
          <w:i w:val="0"/>
          <w:sz w:val="24"/>
        </w:rPr>
        <w:t>Пунктом 1 статьи 61.6 Закона о банкротстве установлено: «Все, что было передано должником или иным лицом за счет должника или в счет исполнения обязательств перед должником, а также изъято у должника по сделке, признанной недействительной в соответствии с настоящей главой, подлежит возврату в конкурсную массу. В случае невозможности возврата имущества в конкурсную массу в натуре приобретатель должен возместить действительную стоимость этого имущества на момент его приобретения, а также убытки, вызванные последующим изменением стоимости имущества, в соответствии с положениями Гражданского кодекса Российской Федерации об обязательствах, возникающих вследствие неосновательного обогащения.» Пунктом 2 статьи 167 ГК РФ предусмотрено: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Пунктом 29 Постановления № 63 разъяснено: «Если сделка, признанная в порядке главы III.1 Закона о банкротстве недействительной, была исполнена должником и (или) другой стороной сделки, суд в резолютивной части определения о признании сделки недействительной также указывает на применение последствий недействительности сделки (пункт 2 статьи 167 ГК РФ, пункт 1 статьи 61.6 и абзац второй пункта 6 статьи 61.8 Закона о банкротстве) независимо от того, было ли указано на это в заявлении об оспаривании сделки.»</w:t>
      </w:r>
    </w:p>
    <w:p>
      <w:pPr>
        <w:spacing w:after="120" w:line="276" w:lineRule="auto"/>
        <w:ind w:firstLine="709"/>
        <w:jc w:val="both"/>
      </w:pPr>
      <w:r>
        <w:rPr>
          <w:rFonts w:ascii="Times New Roman" w:hAnsi="Times New Roman"/>
          <w:b w:val="0"/>
          <w:i w:val="0"/>
          <w:sz w:val="24"/>
        </w:rPr>
        <w:t>С ответчика подлежит взысканию в конкурсную массу [сумма] руб. Пунктом 2 статьи 1107 ГК РФ установлено: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Ответчик знал о неосновательности выплат с момента их получения, поэтому проценты по статье 395 ГК РФ начисляются с дат платежей. Восстановленного требования к Должнику у участника не возникает: право на получение прибыли при банкротстве общества не может быть противопоставлено кредиторам.</w:t>
      </w:r>
    </w:p>
    <w:p>
      <w:pPr>
        <w:spacing w:after="120" w:line="276" w:lineRule="auto"/>
        <w:jc w:val="center"/>
      </w:pPr>
      <w:r>
        <w:rPr>
          <w:rFonts w:ascii="Times New Roman" w:hAnsi="Times New Roman"/>
          <w:b/>
          <w:i w:val="0"/>
          <w:sz w:val="24"/>
        </w:rPr>
        <w:t>VIII. Обеспечительные меры</w:t>
      </w:r>
    </w:p>
    <w:p>
      <w:pPr>
        <w:spacing w:after="120" w:line="276" w:lineRule="auto"/>
        <w:ind w:firstLine="709"/>
        <w:jc w:val="both"/>
      </w:pPr>
      <w:r>
        <w:rPr>
          <w:rFonts w:ascii="Times New Roman" w:hAnsi="Times New Roman"/>
          <w:b w:val="0"/>
          <w:i w:val="0"/>
          <w:sz w:val="24"/>
        </w:rPr>
        <w:t>Частью 2 статьи 90 Арбитражного процессуального кодекса Российской Федерации (далее — АПК РФ) установлено: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Согласно пункту 2 части 1 статьи 91 АПК РФ обеспечительной мерой может быть «запрещение ответчику и другим лицам совершать определенные действия, касающиеся предмета спора». Частью 2 той же статьи предусмотрено: «Обеспечительные меры должны быть соразмерны заявленному требованию.»</w:t>
      </w:r>
    </w:p>
    <w:p>
      <w:pPr>
        <w:spacing w:after="120" w:line="276" w:lineRule="auto"/>
        <w:ind w:firstLine="709"/>
        <w:jc w:val="both"/>
      </w:pPr>
      <w:r>
        <w:rPr>
          <w:rFonts w:ascii="Times New Roman" w:hAnsi="Times New Roman"/>
          <w:b w:val="0"/>
          <w:i w:val="0"/>
          <w:sz w:val="24"/>
        </w:rPr>
        <w:t>Пунктом 14 постановления Пленума Верховного Суда Российской Федерации от 01.06.2023 № 15 «О некоторых вопросах принятия судами мер по обеспечению иска, обеспечительных мер и мер предварительной защиты» (далее — Постановление № 15) разъяснено: «Суд принимает обеспечительные меры при установлении хотя бы одного из оснований для их принятия (часть 1 статьи 139 ГПК РФ, часть 2 статьи 90 АПК РФ, часть 1 статьи 85 КАС РФ).» Согласно пункту 15 Постановления № 15 «Судам следует учитывать, что обеспечительные меры являются ускоренным и предварительным средством защиты, следовательно, для их принятия не требуется представления доказательств в объеме, необходимом для обоснования требований и возражений стороны по существу спора. Для принятия обеспечительных мер заявителю достаточно обосновать наличие возможности наступления последствий, предусмотренных частью 2 статьи 139 ГПК РФ, частью 2 статьи 90 АПК РФ, частью 1 статьи 85 КАС РФ.» Пунктом 16 Постановления № 15 разъяснено: «Судом могут быть учтены доводы заявителя, обусловленные в том числе возможностью принятия ответчиком, административным ответчиком (далее также - ответчик) мер по отчуждению имущества после предъявления иска; совершения им действий, направленных на сокрытие имущества, уменьшение его ценности; наличием возбужденных в отношении ответчика исполнительных производств; а также тем, что непринятие обеспечительных мер приведет к нарушению прав, свобод, законных интересов истца, административного истца, неопределенного круга лиц, в защиту прав, свобод и законных интересов которых подано соответствующее исковое заявление, невозможности или затруднительности защиты прав, свобод и законных интересов стороны.» В силу пункта 17 Постановления № 15 «Заявление о принятии обеспечительной меры может быть удовлетворено только при наличии связи испрашиваемой меры с предметом заявленного требования. Например, обеспечительная мера в виде запрета совершать сделки и регистрационные действия, направленные на отчуждение акций, принадлежащих контролирующему должника лицу, связана с требованием о взыскании убытков с такого лица; обеспечительная мера в виде запрета на производство строительных работ связана с требованием о сносе самовольной постройки или ее приведении в соответствие с установленными требованиями.»</w:t>
      </w:r>
    </w:p>
    <w:p>
      <w:pPr>
        <w:spacing w:after="120" w:line="276" w:lineRule="auto"/>
        <w:ind w:firstLine="709"/>
        <w:jc w:val="both"/>
      </w:pPr>
      <w:r>
        <w:rPr>
          <w:rFonts w:ascii="Times New Roman" w:hAnsi="Times New Roman"/>
          <w:b w:val="0"/>
          <w:i w:val="0"/>
          <w:sz w:val="24"/>
        </w:rPr>
        <w:t>Непринятие мер может сделать невозможным исполнение определения о возврате имущества в конкурсную массу: ответчик — контролирующее лицо, осведомлённое о споре, способное вывести средства. Испрашиваемая мера в виде наложения ареста на денежные средства и имущество ответчика в пределах [сумма] руб. непосредственно связана с предметом требования, соразмерна ему и не лишает ответчика возможности пользоваться имуществом. Ходатайство об обеспечительных мерах в силу части 8 статьи 93 АПК РФ подлежит рассмотрению не позднее следующего дня после поступления заявления в суд.</w:t>
      </w:r>
    </w:p>
    <w:p>
      <w:pPr>
        <w:spacing w:after="120" w:line="276" w:lineRule="auto"/>
        <w:jc w:val="center"/>
      </w:pPr>
      <w:r>
        <w:rPr>
          <w:rFonts w:ascii="Times New Roman" w:hAnsi="Times New Roman"/>
          <w:b/>
          <w:i w:val="0"/>
          <w:sz w:val="24"/>
        </w:rPr>
        <w:t>IX. Государственная пошлина</w:t>
      </w:r>
    </w:p>
    <w:p>
      <w:pPr>
        <w:spacing w:after="120" w:line="276" w:lineRule="auto"/>
        <w:ind w:firstLine="709"/>
        <w:jc w:val="both"/>
      </w:pPr>
      <w:r>
        <w:rPr>
          <w:rFonts w:ascii="Times New Roman" w:hAnsi="Times New Roman"/>
          <w:b w:val="0"/>
          <w:i w:val="0"/>
          <w:sz w:val="24"/>
        </w:rPr>
        <w:t>Подпунктом 2 пункта 1 статьи 333.21 Налогового кодекса Российской Федерации (далее — НК РФ) за подачу искового заявления по спорам о признании сделок недействительными установлена пошлина для организаций — 50 000 руб. Подпунктом 9 пункта 1 той же статьи предусмотрено: «по заявлениям, требованиям и иным обособленным спорам, подлежащим рассмотрению в деле о банкротстве, - в размере 50 процентов государственной пошлины, определяемой в соответствии с настоящим пунктом, исходя из существа заявленных требований». Следовательно, за требование о признании сделки недействительной и применении последствий её недействительности подлежит уплате 25 000 руб. За ходатайство об обеспечительных мерах пошлина составляет 15 000 руб. (подп. 17 п. 1 ст. 333.21 НК РФ — 30 000 руб. — с учётом подп. 9 п. 1 той же статьи).</w:t>
      </w:r>
    </w:p>
    <w:p>
      <w:pPr>
        <w:spacing w:after="120" w:line="276" w:lineRule="auto"/>
        <w:ind w:firstLine="709"/>
        <w:jc w:val="both"/>
      </w:pPr>
      <w:r>
        <w:rPr>
          <w:rFonts w:ascii="Times New Roman" w:hAnsi="Times New Roman"/>
          <w:b/>
          <w:i w:val="0"/>
          <w:sz w:val="24"/>
        </w:rPr>
        <w:t>Ходатайство об отсрочке уплаты государственной пошлины.</w:t>
      </w:r>
      <w:r>
        <w:rPr>
          <w:rFonts w:ascii="Times New Roman" w:hAnsi="Times New Roman"/>
          <w:b w:val="0"/>
          <w:i w:val="0"/>
          <w:sz w:val="24"/>
        </w:rPr>
        <w:t xml:space="preserve"> Пунктом 1 статьи 333.41 НК РФ установлено: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настоящего Кодекса.» Согласно пункту 2 статьи 333.22 НК РФ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Пунктом 19 постановления Пленума Верховного Суда Российской Федерации от 13.10.2015 № 45 разъяснено: «Судебные расходы по делу о банкротстве должника, в том числе расходы на уплату государственной пошлины, которая была отсрочена или рассрочена, на опубликование сведений в ходе процедур, применяемых в деле о банкротстве должника, и расходы на выплату вознаграждения финансовому управляющему относятся на имущество должника и возмещаются за счет этого имущества вне очереди (пункт 1 статьи 59, пункт 4 статьи 213.7 и пункт 4 статьи 213.9 Закона о банкротстве).» Денежные средства в конкурсной массе Должника на дату подачи заявления отсутствуют [выписки по счетам прилагаются], доход Должник не получает. Заявитель просит предоставить отсрочку уплаты государственной пошлины до рассмотрения заявления по существу [вариант: пошлина уплачена за счёт конкурсной массы / за счёт собственных средств управляющего с последующим возмещением за счёт имущества Должника].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166, 167, 168, 395, 1102, 1107 Гражданского кодекса Российской Федерации, статьями 2, 19, 61.1, 61.2, 61.6, 61.8, 61.9, 129, 148 Федерального закона «О несостоятельности (банкротстве)», статьями 65, 90, 91, 92, 125, 126, 223 Арбитражного процессуального кодекса Российской Федерации, статьями 28, 29 Федерального закона «Об обществах с ограниченной ответственностью», конкурсный управляющий</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Предоставить отсрочку уплаты государственной пошлины до рассмотрения настоящего заявления по существу.</w:t>
      </w:r>
    </w:p>
    <w:p>
      <w:pPr>
        <w:spacing w:after="120" w:line="276" w:lineRule="auto"/>
        <w:ind w:firstLine="709"/>
        <w:jc w:val="both"/>
      </w:pPr>
      <w:r>
        <w:rPr>
          <w:rFonts w:ascii="Times New Roman" w:hAnsi="Times New Roman"/>
          <w:b w:val="0"/>
          <w:i w:val="0"/>
          <w:sz w:val="24"/>
        </w:rPr>
        <w:t>2. Принять обеспечительные меры: наложить арест на денежные средства и иное имущество [Ф. И. О. ответчика] в пределах [сумма] руб. до вступления в законную силу судебного акта по настоящему спору.</w:t>
      </w:r>
    </w:p>
    <w:p>
      <w:pPr>
        <w:spacing w:after="120" w:line="276" w:lineRule="auto"/>
        <w:ind w:firstLine="709"/>
        <w:jc w:val="both"/>
      </w:pPr>
      <w:r>
        <w:rPr>
          <w:rFonts w:ascii="Times New Roman" w:hAnsi="Times New Roman"/>
          <w:b w:val="0"/>
          <w:i w:val="0"/>
          <w:sz w:val="24"/>
        </w:rPr>
        <w:t>3. Признать недействительными решение [единственного участника / общего собрания участников] [наименование Должника] от «[дата]» № [__] о распределении прибыли [в части распределения в пользу ответчика] и сделки по выплате [Ф. И. О. ответчика] дивидендов платёжными поручениями от «[дата]» № [__] на [__] руб., […] на общую сумму [сумма] руб.</w:t>
      </w:r>
    </w:p>
    <w:p>
      <w:pPr>
        <w:spacing w:after="120" w:line="276" w:lineRule="auto"/>
        <w:ind w:firstLine="709"/>
        <w:jc w:val="both"/>
      </w:pPr>
      <w:r>
        <w:rPr>
          <w:rFonts w:ascii="Times New Roman" w:hAnsi="Times New Roman"/>
          <w:b w:val="0"/>
          <w:i w:val="0"/>
          <w:sz w:val="24"/>
        </w:rPr>
        <w:t>4. Применить последствия недействительности сделок: взыскать с [Ф. И. О. ответчика] в конкурсную массу [наименование Должника] [сумма] руб. и проценты за пользование чужими денежными средствами по статье 395 ГК РФ с дат выплат по день фактического возврата.</w:t>
      </w:r>
    </w:p>
    <w:p>
      <w:pPr>
        <w:spacing w:after="120" w:line="276" w:lineRule="auto"/>
        <w:ind w:firstLine="709"/>
        <w:jc w:val="both"/>
      </w:pPr>
      <w:r>
        <w:rPr>
          <w:rFonts w:ascii="Times New Roman" w:hAnsi="Times New Roman"/>
          <w:b w:val="0"/>
          <w:i w:val="0"/>
          <w:sz w:val="24"/>
        </w:rPr>
        <w:t>5. Взыскать с ответчика в конкурсную массу Должника расходы по уплате государственной пошлины [в размере [сумма] рублей] [либо взыскать государственную пошлину с ответчика в доход федерального бюджета, если уплата была отсрочена].</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судебного акта о введении процедуры [реализации имущества / реструктуризации долгов / конкурсного производства] и об утверждении арбитражного управляющего.</w:t>
      </w:r>
    </w:p>
    <w:p>
      <w:pPr>
        <w:spacing w:after="40" w:line="276" w:lineRule="auto"/>
        <w:jc w:val="left"/>
      </w:pPr>
      <w:r>
        <w:rPr>
          <w:rFonts w:ascii="Times New Roman" w:hAnsi="Times New Roman"/>
          <w:b w:val="0"/>
          <w:i w:val="0"/>
          <w:sz w:val="24"/>
        </w:rPr>
        <w:t>2. Копия определения о принятии заявления о признании Должника банкротом к производству (для исчисления периода подозрительности).</w:t>
      </w:r>
    </w:p>
    <w:p>
      <w:pPr>
        <w:spacing w:after="40" w:line="276" w:lineRule="auto"/>
        <w:jc w:val="left"/>
      </w:pPr>
      <w:r>
        <w:rPr>
          <w:rFonts w:ascii="Times New Roman" w:hAnsi="Times New Roman"/>
          <w:b w:val="0"/>
          <w:i w:val="0"/>
          <w:sz w:val="24"/>
        </w:rPr>
        <w:t>3. Копия решения о распределении прибыли; платёжные поручения; выписка по счёту Должника; реестр выплат.</w:t>
      </w:r>
    </w:p>
    <w:p>
      <w:pPr>
        <w:spacing w:after="40" w:line="276" w:lineRule="auto"/>
        <w:jc w:val="left"/>
      </w:pPr>
      <w:r>
        <w:rPr>
          <w:rFonts w:ascii="Times New Roman" w:hAnsi="Times New Roman"/>
          <w:b w:val="0"/>
          <w:i w:val="0"/>
          <w:sz w:val="24"/>
        </w:rPr>
        <w:t>4. Бухгалтерская отчётность Должника за период (баланс, отчёт о финансовых результатах), расчёт чистых активов на дату решения и выплат.</w:t>
      </w:r>
    </w:p>
    <w:p>
      <w:pPr>
        <w:spacing w:after="40" w:line="276" w:lineRule="auto"/>
        <w:jc w:val="left"/>
      </w:pPr>
      <w:r>
        <w:rPr>
          <w:rFonts w:ascii="Times New Roman" w:hAnsi="Times New Roman"/>
          <w:b w:val="0"/>
          <w:i w:val="0"/>
          <w:sz w:val="24"/>
        </w:rPr>
        <w:t>5. Выписка из ЕГРЮЛ в отношении Должника (участие и полномочия ответчика); доказательства наличия иных кредиторов на даты выплат.</w:t>
      </w:r>
    </w:p>
    <w:p>
      <w:pPr>
        <w:spacing w:after="40" w:line="276" w:lineRule="auto"/>
        <w:jc w:val="left"/>
      </w:pPr>
      <w:r>
        <w:rPr>
          <w:rFonts w:ascii="Times New Roman" w:hAnsi="Times New Roman"/>
          <w:b w:val="0"/>
          <w:i w:val="0"/>
          <w:sz w:val="24"/>
        </w:rPr>
        <w:t>6. Доказательства, обосновывающие ходатайство об обеспечительных мерах: [сведения о попытках отчуждения, объявления о продаже, выписки о переходе прав].</w:t>
      </w:r>
    </w:p>
    <w:p>
      <w:pPr>
        <w:spacing w:after="40" w:line="276" w:lineRule="auto"/>
        <w:jc w:val="left"/>
      </w:pPr>
      <w:r>
        <w:rPr>
          <w:rFonts w:ascii="Times New Roman" w:hAnsi="Times New Roman"/>
          <w:b w:val="0"/>
          <w:i w:val="0"/>
          <w:sz w:val="24"/>
        </w:rPr>
        <w:t>7. Реестр требований кредиторов на дату подачи заявления; копии судебных актов о включении требований в реестр.</w:t>
      </w:r>
    </w:p>
    <w:p>
      <w:pPr>
        <w:spacing w:after="40" w:line="276" w:lineRule="auto"/>
        <w:jc w:val="left"/>
      </w:pPr>
      <w:r>
        <w:rPr>
          <w:rFonts w:ascii="Times New Roman" w:hAnsi="Times New Roman"/>
          <w:b w:val="0"/>
          <w:i w:val="0"/>
          <w:sz w:val="24"/>
        </w:rPr>
        <w:t>8. Документы о неплатёжеспособности Должника на дату сделки: [кредитные договоры, судебные акты о взыскании, требования об уплате, финансовый анализ, выписки по счетам].</w:t>
      </w:r>
    </w:p>
    <w:p>
      <w:pPr>
        <w:spacing w:after="40" w:line="276" w:lineRule="auto"/>
        <w:jc w:val="left"/>
      </w:pPr>
      <w:r>
        <w:rPr>
          <w:rFonts w:ascii="Times New Roman" w:hAnsi="Times New Roman"/>
          <w:b w:val="0"/>
          <w:i w:val="0"/>
          <w:sz w:val="24"/>
        </w:rPr>
        <w:t>9. Выписки из ЕГРЮЛ (ЕГРИП) в отношении [ответчика-организации / Должника-организации].</w:t>
      </w:r>
    </w:p>
    <w:p>
      <w:pPr>
        <w:spacing w:after="40" w:line="276" w:lineRule="auto"/>
        <w:jc w:val="left"/>
      </w:pPr>
      <w:r>
        <w:rPr>
          <w:rFonts w:ascii="Times New Roman" w:hAnsi="Times New Roman"/>
          <w:b w:val="0"/>
          <w:i w:val="0"/>
          <w:sz w:val="24"/>
        </w:rPr>
        <w:t>10. Документ об уплате государственной пошлины [либо документы об отсутствии средств в конкурсной массе — к ходатайству об отсрочке].</w:t>
      </w:r>
    </w:p>
    <w:p>
      <w:pPr>
        <w:spacing w:after="40" w:line="276" w:lineRule="auto"/>
        <w:jc w:val="left"/>
      </w:pPr>
      <w:r>
        <w:rPr>
          <w:rFonts w:ascii="Times New Roman" w:hAnsi="Times New Roman"/>
          <w:b w:val="0"/>
          <w:i w:val="0"/>
          <w:sz w:val="24"/>
        </w:rPr>
        <w:t>11. Доказательства направления копии заявления с приложениями заказным письмом с уведомлением о вручении ответчику и Должнику (пункт 3 статьи 61.8 Закона о банкротстве) [и иным лицам, участвующим в деле].</w:t>
      </w:r>
    </w:p>
    <w:p>
      <w:pPr>
        <w:spacing w:after="40" w:line="276" w:lineRule="auto"/>
        <w:jc w:val="left"/>
      </w:pPr>
      <w:r>
        <w:rPr>
          <w:rFonts w:ascii="Times New Roman" w:hAnsi="Times New Roman"/>
          <w:b w:val="0"/>
          <w:i w:val="0"/>
          <w:sz w:val="24"/>
        </w:rPr>
        <w:t>12. Доверенность представителя и копия диплома о высшем юридическом образовании [если заявление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статус подписанта]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Оспаривайте и решение, и каждую выплату: решение — основание, платежи — исполнение. Для каждого платежа период подозрительности считается отдельно.</w:t>
      </w:r>
    </w:p>
    <w:p>
      <w:pPr>
        <w:spacing w:after="40" w:line="276" w:lineRule="auto"/>
        <w:jc w:val="both"/>
      </w:pPr>
      <w:r>
        <w:rPr>
          <w:rFonts w:ascii="Times New Roman" w:hAnsi="Times New Roman"/>
          <w:b w:val="0"/>
          <w:i/>
          <w:sz w:val="24"/>
        </w:rPr>
        <w:t>— Ст. 29 Закона об ООО запрещает распределять прибыль при признаках банкротства и при недостаточности чистых активов — приложите расчёт чистых активов на дату решения, это часто решает спор.</w:t>
      </w:r>
    </w:p>
    <w:p>
      <w:pPr>
        <w:spacing w:after="40" w:line="276" w:lineRule="auto"/>
        <w:jc w:val="both"/>
      </w:pPr>
      <w:r>
        <w:rPr>
          <w:rFonts w:ascii="Times New Roman" w:hAnsi="Times New Roman"/>
          <w:b w:val="0"/>
          <w:i/>
          <w:sz w:val="24"/>
        </w:rPr>
        <w:t>— Для акционерных обществ применяйте ст. 43 Закона об АО с теми же ограничениями; механика оспаривания аналогична.</w:t>
      </w:r>
    </w:p>
    <w:p>
      <w:pPr>
        <w:spacing w:after="40" w:line="276" w:lineRule="auto"/>
        <w:jc w:val="both"/>
      </w:pPr>
      <w:r>
        <w:rPr>
          <w:rFonts w:ascii="Times New Roman" w:hAnsi="Times New Roman"/>
          <w:b w:val="0"/>
          <w:i/>
          <w:sz w:val="24"/>
        </w:rPr>
        <w:t>— Периоды подозрительности (один год — п. 1 ст. 61.2; три года — п. 2 ст. 61.2; один и шесть месяцев — ст. 61.3 Закона о банкротстве) считаются назад от даты принятия судом заявления о признании должника банкротом (определение о принятии заявления), а не от даты введения процедуры. Сделки после принятия заявления также оспариваются по этим нормам.</w:t>
      </w:r>
    </w:p>
    <w:p>
      <w:pPr>
        <w:spacing w:after="40" w:line="276" w:lineRule="auto"/>
        <w:jc w:val="both"/>
      </w:pPr>
      <w:r>
        <w:rPr>
          <w:rFonts w:ascii="Times New Roman" w:hAnsi="Times New Roman"/>
          <w:b w:val="0"/>
          <w:i/>
          <w:sz w:val="24"/>
        </w:rPr>
        <w:t>— Обеспечительные меры удобнее заявлять внутри заявления отдельным разделом (ч. 8 ст. 93 АПК РФ — рассматриваются не позднее следующего дня). Формулируйте меру предельно конкретно: орган, действия, объект с кадастровым номером / VIN.</w:t>
      </w:r>
    </w:p>
    <w:p>
      <w:pPr>
        <w:spacing w:after="40" w:line="276" w:lineRule="auto"/>
        <w:jc w:val="both"/>
      </w:pPr>
      <w:r>
        <w:rPr>
          <w:rFonts w:ascii="Times New Roman" w:hAnsi="Times New Roman"/>
          <w:b w:val="0"/>
          <w:i/>
          <w:sz w:val="24"/>
        </w:rPr>
        <w:t>— Госпошлина: с 09.09.2024 подп. 4 п. 1 ст. 333.37 НК РФ освобождает граждан-должников от пошлины по обособленным спорам, связанным с формированием конкурсной массы; финансовый управляющий, оспаривающий сделку от имени гражданина, вправе ссылаться на эту льготу (практика формируется). Иначе — 7 500 руб. (должник-гражданин) или 25 000 руб. (должник-организация) за требование о признании сделки недействительной (подп. 2 и 9 п. 1 ст. 333.21 НК РФ); за ходатайство об обеспечительных мерах — отдельно 15 000 руб. (подп. 17 и 9 п. 1 ст. 333.21 НК РФ). При отсутствии средств в конкурсной массе заявите отсрочку (ст. 333.41, п. 2 ст. 333.22 НК РФ). Практика расчёта пошлины по обособленным спорам после 09.09.2024 продолжает формироваться — сверьте с актуальными разъяснениями.</w:t>
      </w:r>
    </w:p>
    <w:p>
      <w:pPr>
        <w:spacing w:after="40" w:line="276" w:lineRule="auto"/>
        <w:jc w:val="both"/>
      </w:pPr>
      <w:r>
        <w:rPr>
          <w:rFonts w:ascii="Times New Roman" w:hAnsi="Times New Roman"/>
          <w:b w:val="0"/>
          <w:i/>
          <w:sz w:val="24"/>
        </w:rPr>
        <w:t>— Копию заявления с приложениями направьте ответчику и должнику заказным письмом с уведомлением о вручении (п. 3 ст. 61.8 Закона о банкротстве); сведения о подаче заявления об оспаривании сделки включите в ЕФРСБ в течение трёх рабочих дней (п. 4 ст. 61.1, абз. 18 п. 2 ст. 213.7 Закона о банкротстве).</w:t>
      </w:r>
    </w:p>
    <w:p>
      <w:pPr>
        <w:spacing w:after="40" w:line="276" w:lineRule="auto"/>
        <w:jc w:val="both"/>
      </w:pPr>
      <w:r>
        <w:rPr>
          <w:rFonts w:ascii="Times New Roman" w:hAnsi="Times New Roman"/>
          <w:b w:val="0"/>
          <w:i/>
          <w:sz w:val="24"/>
        </w:rPr>
        <w:t>— Реквизиты определений Верховного Суда РФ приведены как ориентир по правовым позициям; перед подачей проверьте их по картотеке арбитражных дел и при необходимости дополните свежей практикой вашего округа.</w:t>
      </w:r>
    </w:p>
    <w:p>
      <w:pPr>
        <w:spacing w:after="40" w:line="276" w:lineRule="auto"/>
        <w:jc w:val="both"/>
      </w:pPr>
      <w:r>
        <w:rPr>
          <w:rFonts w:ascii="Times New Roman" w:hAnsi="Times New Roman"/>
          <w:b w:val="0"/>
          <w:i/>
          <w:sz w:val="24"/>
        </w:rPr>
        <w:t>— Цитаты закона и постановлений Пленумов приведены дословно в действующей редакции (сверено с КонсультантПлюс 17.10.2026).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