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недействительной сделки по зачёту встречных однородных требований и применении последствий недействительности сделки</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Между Должником и [наименование ответчика] (далее — Контрагент) существовали встречные обязательства: Контрагент был обязан уплатить Должнику [сумма] руб. по договору [поставки / подряда] от «[дата]» № [__] (срок — «[дата]»), а Должник — уплатить Контрагенту [сумма] руб. по договору [__] от «[дата]» № [__] (срок — «[дата]»). «[дата]» стороны подписали соглашение о зачёте [вариант: Контрагент направил Должнику заявление о зачёте, полученное «[дата]»] (далее — Зачёт), которым обязательства прекращены на сумму [сумма] руб.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val="0"/>
          <w:i w:val="0"/>
          <w:sz w:val="24"/>
        </w:rPr>
        <w:t>Зачёт совершён [в течение одного месяца до принятия заявления о банкротстве («[дата]») / после его принятия / в течение шести месяцев до принятия заявления]. Зачёт — сделка, направленная на прекращение обязательства, и оспаривается по правилам главы III.1 Закона о банкротстве; в пункте 1 Постановления № 63 среди таких сделок названы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т.п.)». Согласно пункту 2 Постановления № 63 к сделкам, совершённым за счёт должника другими лицами, относится, в частности, «сделанное кредитором должника заявление о зачете».</w:t>
      </w:r>
    </w:p>
    <w:p>
      <w:pPr>
        <w:spacing w:after="120" w:line="276" w:lineRule="auto"/>
        <w:jc w:val="center"/>
      </w:pPr>
      <w:r>
        <w:rPr>
          <w:rFonts w:ascii="Times New Roman" w:hAnsi="Times New Roman"/>
          <w:b/>
          <w:i w:val="0"/>
          <w:sz w:val="24"/>
        </w:rPr>
        <w:t>II. Наличие иных кредиторов на дату зачёта</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ind w:firstLine="709"/>
        <w:jc w:val="both"/>
      </w:pPr>
      <w:r>
        <w:rPr>
          <w:rFonts w:ascii="Times New Roman" w:hAnsi="Times New Roman"/>
          <w:b w:val="0"/>
          <w:i w:val="0"/>
          <w:sz w:val="24"/>
        </w:rPr>
        <w:t>Требования этих кредиторов к моменту Зачёта не были удовлетворены и впоследствии включены в реестр.</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В результате Зачёта требование Контрагента к Должнику на [сумма] руб. прекращено в полном объёме вне процедуры и вне очерёдности, тогда как в деле о банкротстве оно подлежало бы включению в третью очередь реестра и удовлетворению пропорционально ([__] %, то есть [сумма] руб.). Одновременно конкурсная масса лишилась права требования к Контрагенту на [сумма] руб., которое могло быть взыскано и направлено на расчёты со всеми кредиторами. Абзацем вторым пункта 8 статьи 142 Закона о банкротстве установлено: «Зачет требования допускается только при условии соблюдения очередности и пропорциональности удовлетворения требований кредиторов.» Пунктом 1 статьи 63 Закона о банкротстве запрещено прекращение денежных обязательств должника путём зачёта, если при этом нарушается очерёдность удовлетворения требований кредиторов.</w:t>
      </w:r>
    </w:p>
    <w:p>
      <w:pPr>
        <w:spacing w:after="120" w:line="276" w:lineRule="auto"/>
        <w:jc w:val="center"/>
      </w:pPr>
      <w:r>
        <w:rPr>
          <w:rFonts w:ascii="Times New Roman" w:hAnsi="Times New Roman"/>
          <w:b/>
          <w:i w:val="0"/>
          <w:sz w:val="24"/>
        </w:rPr>
        <w:t>IV.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2 статьи 61.3 Закона о банкротстве предусмотрено: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Пунктом 11 Постановления № 63 разъяснено: «Если сделка с предпочтением была совершена после принятия судом заявления о признании должника банкротом или в течение одного месяца до принятия судом заявления о признании должника банкротом, то в силу пункта 2 статьи 61.3 Закона о банкротстве для признания ее недействительной достаточно обстоятельств, указанных в пункте 1 статьи 61.3, в связи с чем наличия иных обстоятельств, предусмотренных пунктом 3 данной статьи (в частности, недобросовестности контрагента), не требуется.»</w:t>
      </w:r>
    </w:p>
    <w:p>
      <w:pPr>
        <w:spacing w:after="120" w:line="276" w:lineRule="auto"/>
        <w:ind w:firstLine="709"/>
        <w:jc w:val="both"/>
      </w:pPr>
      <w:r>
        <w:rPr>
          <w:rFonts w:ascii="Times New Roman" w:hAnsi="Times New Roman"/>
          <w:b w:val="0"/>
          <w:i w:val="0"/>
          <w:sz w:val="24"/>
        </w:rPr>
        <w:t>Пунктом 3 статьи 61.3 Закона о банкротстве предусмотрено: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 Пунктом 12 Постановления № 63 разъяснено: «Если сделка с предпочтением была совершена не ранее чем за шесть месяцев и не позднее чем за один месяц до принятия судом заявления о признании должника банкротом, то в силу пункта 3 статьи 61.3 Закона о банкротстве она может быть признана недействительной, только если: а) в наличии имеются условия, предусмотренные абзацами вторым или третьим пункта 1 статьи 61.3 Закона о банкротстве; б) или имеются иные условия, соответствующие требованиям пункта 1 статьи 61.3, и при этом оспаривающим сделку лицом доказано, что на момент совершения сделки кредитору или иному лицу, в отношении которого совершена такая сделка, было или должно было быть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[Зачёт совершён в месячный период / после принятия заявления о банкротстве, поэтому осведомлённость Контрагента не доказывается (пункт 2 статьи 61.3, пункт 11 Постановления № 63).] [Зачёт совершён в шестимесячный период; Контрагент знал о неплатёжеспособности Должника: [получал письма Должника с просьбами об отсрочке / знал о картотеке по счёту и исках кредиторов / является заинтересованным лицом] (пункт 12 Постановления № 63).]</w:t>
      </w:r>
    </w:p>
    <w:p>
      <w:pPr>
        <w:spacing w:after="120" w:line="276" w:lineRule="auto"/>
        <w:ind w:firstLine="709"/>
        <w:jc w:val="both"/>
      </w:pPr>
      <w:r>
        <w:rPr>
          <w:rFonts w:ascii="Times New Roman" w:hAnsi="Times New Roman"/>
          <w:b/>
          <w:i w:val="0"/>
          <w:sz w:val="24"/>
        </w:rPr>
        <w:t>Сделка не относится к обычной хозяйственной деятельности.</w:t>
      </w:r>
      <w:r>
        <w:rPr>
          <w:rFonts w:ascii="Times New Roman" w:hAnsi="Times New Roman"/>
          <w:b w:val="0"/>
          <w:i w:val="0"/>
          <w:sz w:val="24"/>
        </w:rPr>
        <w:t xml:space="preserve"> Пунктом 2 статьи 61.4 Закона о банкротстве установлено: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Пунктом 14 Постановления № 63 разъяснено: «Согласно пункту 2 статьи 61.4 Закона о банкротстве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или статьи 61.3 Закона о банкротстве,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Бремя доказывания того, что сделка была совершена в процессе обычной хозяйственной деятельности, осуществляемой должником, лежит на другой стороне сделки. Бремя доказывания того, что цена сделки превысила один процент стоимости активов должника, лежит на оспаривающем сделку лице.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 Оспариваемый платёж [превышает один процент стоимости активов Должника по балансу на последнюю отчётную дату ([сумма] руб. — приложение) / совершён со значительной просрочкой / является досрочным возвратом долга / предоставлением отступного], поэтому исключение пункта 2 статьи 61.4 Закона о банкротстве не применяется.</w:t>
      </w:r>
    </w:p>
    <w:p>
      <w:pPr>
        <w:spacing w:after="120" w:line="276" w:lineRule="auto"/>
        <w:ind w:firstLine="709"/>
        <w:jc w:val="both"/>
      </w:pPr>
      <w:r>
        <w:rPr>
          <w:rFonts w:ascii="Times New Roman" w:hAnsi="Times New Roman"/>
          <w:b w:val="0"/>
          <w:i w:val="0"/>
          <w:sz w:val="24"/>
        </w:rPr>
        <w:t>Зачёт встречных требований после накопления просроченной задолженности не является сделкой, совершаемой в обычной хозяйственной деятельности; пункт 14 Постановления № 63 относит к таковым лишь платежи по длящимся обязательствам без значительной просрочки. [Сумма Зачёта превышает один процент стоимости активов Должника.]</w:t>
      </w:r>
    </w:p>
    <w:p>
      <w:pPr>
        <w:spacing w:after="120" w:line="276" w:lineRule="auto"/>
        <w:jc w:val="center"/>
      </w:pPr>
      <w:r>
        <w:rPr>
          <w:rFonts w:ascii="Times New Roman" w:hAnsi="Times New Roman"/>
          <w:b/>
          <w:i w:val="0"/>
          <w:sz w:val="24"/>
        </w:rPr>
        <w:t>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Пунктом 4 статьи 61.6 Закона о банкротстве установлено: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Пунктом 25 Постановления № 63 разъяснено: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ind w:firstLine="709"/>
        <w:jc w:val="both"/>
      </w:pPr>
      <w:r>
        <w:rPr>
          <w:rFonts w:ascii="Times New Roman" w:hAnsi="Times New Roman"/>
          <w:b w:val="0"/>
          <w:i w:val="0"/>
          <w:sz w:val="24"/>
        </w:rPr>
        <w:t>Последствием недействительности Зачёта является восстановление обоих прекращённых им обязательств: права требования Должника к Контрагенту на [сумма] руб. по договору от «[дата]» № [__] и требования Контрагента к Должнику на ту же сумму, которое подлежит включению в реестр в порядке статьи 100 Закона о банкротстве [в третью очередь — пункт 3 статьи 61.6 / после третьей очереди — пункт 2 статьи 61.6].</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ind w:firstLine="709"/>
        <w:jc w:val="both"/>
      </w:pPr>
      <w:r>
        <w:rPr>
          <w:rFonts w:ascii="Times New Roman" w:hAnsi="Times New Roman"/>
          <w:b w:val="0"/>
          <w:i w:val="0"/>
          <w:sz w:val="24"/>
        </w:rPr>
        <w:t>Пунктом 3 статьи 199 ГК РФ предусмотрено: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 Пунктом 4 статьи 61.6 Закона о банкротстве и пунктом 25 Постановления № 63 определены правила восстановления требований; Контрагент после восстановления вправе заявить своё требование в реестр.</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199, 410 Гражданского кодекса Российской Федерации, статьями 2, 61.1, 61.3, 61.4, 61.6, 61.8, 61.9, 63, 129, 142 Федерального закона «О несостоятельности (банкротстве)», статьями 65,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недействительной сделку по зачёту встречных однородных требований между [наименование Должника] и [наименование ответчика] на сумму [сумма] руб., оформленную [соглашением о зачёте от «[дата]» / заявлением о зачёте от «[дата]»].</w:t>
      </w:r>
    </w:p>
    <w:p>
      <w:pPr>
        <w:spacing w:after="120" w:line="276" w:lineRule="auto"/>
        <w:ind w:firstLine="709"/>
        <w:jc w:val="both"/>
      </w:pPr>
      <w:r>
        <w:rPr>
          <w:rFonts w:ascii="Times New Roman" w:hAnsi="Times New Roman"/>
          <w:b w:val="0"/>
          <w:i w:val="0"/>
          <w:sz w:val="24"/>
        </w:rPr>
        <w:t>3. Применить последствия недействительности сделки: восстановить право требования [наименование Должника] к [наименование ответчика] в размере [сумма] руб. по договору от «[дата]» № [__] и задолженность [наименование Должника] перед [наименование ответчика] в размере [сумма] руб. по договору от «[дата]» № [__].</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соглашения (заявления) о зачёте и доказательства его получения; договоры и первичные документы по обоим встречным обязательствам, акты сверки.</w:t>
      </w:r>
    </w:p>
    <w:p>
      <w:pPr>
        <w:spacing w:after="40" w:line="276" w:lineRule="auto"/>
        <w:jc w:val="left"/>
      </w:pPr>
      <w:r>
        <w:rPr>
          <w:rFonts w:ascii="Times New Roman" w:hAnsi="Times New Roman"/>
          <w:b w:val="0"/>
          <w:i w:val="0"/>
          <w:sz w:val="24"/>
        </w:rPr>
        <w:t>4. Доказательства наличия иных кредиторов с наступившими сроками на дату Зачёта; реестр требований кредиторов.</w:t>
      </w:r>
    </w:p>
    <w:p>
      <w:pPr>
        <w:spacing w:after="40" w:line="276" w:lineRule="auto"/>
        <w:jc w:val="left"/>
      </w:pPr>
      <w:r>
        <w:rPr>
          <w:rFonts w:ascii="Times New Roman" w:hAnsi="Times New Roman"/>
          <w:b w:val="0"/>
          <w:i w:val="0"/>
          <w:sz w:val="24"/>
        </w:rPr>
        <w:t>5. Доказательства осведомлённости Контрагента о неплатёжеспособности [если зачёт старше месяца]: переписка, сведения о картотеке, судебные акты.</w:t>
      </w:r>
    </w:p>
    <w:p>
      <w:pPr>
        <w:spacing w:after="40" w:line="276" w:lineRule="auto"/>
        <w:jc w:val="left"/>
      </w:pPr>
      <w:r>
        <w:rPr>
          <w:rFonts w:ascii="Times New Roman" w:hAnsi="Times New Roman"/>
          <w:b w:val="0"/>
          <w:i w:val="0"/>
          <w:sz w:val="24"/>
        </w:rPr>
        <w:t>6. Бухгалтерский баланс Должника на последнюю отчётную дату перед Зачётом.</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не является ли «зачёт» на деле сальдированием встречных предоставлений по одному договору (подряд, лизинг): сальдо суды не считают сделкой с предпочтением (определения ВС РФ 2018–2021 гг. по сальдированию). Оспаривайте только зачёт по разным договорам.</w:t>
      </w:r>
    </w:p>
    <w:p>
      <w:pPr>
        <w:spacing w:after="40" w:line="276" w:lineRule="auto"/>
        <w:jc w:val="both"/>
      </w:pPr>
      <w:r>
        <w:rPr>
          <w:rFonts w:ascii="Times New Roman" w:hAnsi="Times New Roman"/>
          <w:b w:val="0"/>
          <w:i/>
          <w:sz w:val="24"/>
        </w:rPr>
        <w:t>— Если зачёт совершён по заявлению кредитора (односторонне), он всё равно оспаривается как сделка за счёт должника (п. 2 Постановления № 63).</w:t>
      </w:r>
    </w:p>
    <w:p>
      <w:pPr>
        <w:spacing w:after="40" w:line="276" w:lineRule="auto"/>
        <w:jc w:val="both"/>
      </w:pPr>
      <w:r>
        <w:rPr>
          <w:rFonts w:ascii="Times New Roman" w:hAnsi="Times New Roman"/>
          <w:b w:val="0"/>
          <w:i/>
          <w:sz w:val="24"/>
        </w:rPr>
        <w:t>— Последствие — восстановление обоих обязательств: вы получаете дебиторку, кредитор — право включиться в реестр. Деньги с кредитора при зачёте не взыскиваются.</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